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264" w:tblpY="500"/>
        <w:tblW w:w="0" w:type="auto"/>
        <w:tblLayout w:type="fixed"/>
        <w:tblCellMar>
          <w:left w:w="70" w:type="dxa"/>
          <w:right w:w="70" w:type="dxa"/>
        </w:tblCellMar>
        <w:tblLook w:val="04A0" w:firstRow="1" w:lastRow="0" w:firstColumn="1" w:lastColumn="0" w:noHBand="0" w:noVBand="1"/>
      </w:tblPr>
      <w:tblGrid>
        <w:gridCol w:w="734"/>
      </w:tblGrid>
      <w:tr w:rsidR="009818AB" w:rsidRPr="002B0204" w:rsidTr="00772D7F">
        <w:trPr>
          <w:cantSplit/>
          <w:trHeight w:val="15287"/>
        </w:trPr>
        <w:tc>
          <w:tcPr>
            <w:tcW w:w="734" w:type="dxa"/>
            <w:textDirection w:val="btLr"/>
            <w:hideMark/>
          </w:tcPr>
          <w:p w:rsidR="009818AB" w:rsidRDefault="009818AB" w:rsidP="00772D7F">
            <w:pPr>
              <w:jc w:val="center"/>
              <w:rPr>
                <w:rFonts w:cs="Tahoma"/>
                <w:sz w:val="44"/>
                <w:szCs w:val="44"/>
                <w:lang w:val="en-US"/>
              </w:rPr>
            </w:pPr>
            <w:r>
              <w:rPr>
                <w:rFonts w:ascii="3 of 9 Barcode" w:hAnsi="3 of 9 Barcode" w:cs="Tahoma"/>
                <w:sz w:val="44"/>
                <w:szCs w:val="44"/>
                <w:lang w:val="en-US"/>
              </w:rPr>
              <w:t>*</w:t>
            </w:r>
            <w:r>
              <w:rPr>
                <w:rFonts w:ascii="3 of 9 Barcode" w:hAnsi="3 of 9 Barcode"/>
                <w:noProof/>
                <w:sz w:val="44"/>
                <w:szCs w:val="44"/>
                <w:lang w:val="en-US"/>
              </w:rPr>
              <w:t>201800412</w:t>
            </w:r>
            <w:r>
              <w:rPr>
                <w:rFonts w:ascii="3 of 9 Barcode" w:hAnsi="3 of 9 Barcode" w:cs="Tahoma"/>
                <w:sz w:val="44"/>
                <w:szCs w:val="44"/>
                <w:lang w:val="en-US"/>
              </w:rPr>
              <w:t>*</w:t>
            </w:r>
            <w:r>
              <w:rPr>
                <w:rFonts w:ascii="C39HrP24DlTt" w:hAnsi="C39HrP24DlTt" w:cs="Tahoma"/>
                <w:sz w:val="44"/>
                <w:szCs w:val="44"/>
                <w:lang w:val="en-US"/>
              </w:rPr>
              <w:t xml:space="preserve">  *EA505*                       </w:t>
            </w:r>
            <w:r w:rsidR="009C72DA" w:rsidRPr="002B1D2B">
              <w:rPr>
                <w:rFonts w:ascii="Arial" w:hAnsi="Arial" w:cs="Arial"/>
                <w:noProof/>
                <w:sz w:val="40"/>
                <w:szCs w:val="44"/>
                <w:lang w:val="en-US"/>
              </w:rPr>
              <w:t>__________</w:t>
            </w:r>
          </w:p>
        </w:tc>
      </w:tr>
    </w:tbl>
    <w:p w:rsidR="00BA5285" w:rsidRPr="00975F1B" w:rsidRDefault="00BA5285" w:rsidP="00E32D54">
      <w:pPr>
        <w:spacing w:before="600"/>
        <w:jc w:val="center"/>
        <w:rPr>
          <w:b/>
          <w:spacing w:val="40"/>
          <w:sz w:val="24"/>
          <w:szCs w:val="24"/>
        </w:rPr>
      </w:pPr>
      <w:r w:rsidRPr="00975F1B">
        <w:rPr>
          <w:b/>
          <w:spacing w:val="40"/>
          <w:sz w:val="24"/>
          <w:szCs w:val="24"/>
        </w:rPr>
        <w:t>РЕШЕНИЕ</w:t>
      </w:r>
    </w:p>
    <w:p w:rsidR="00BA5285" w:rsidRPr="00975F1B" w:rsidRDefault="00984DE0" w:rsidP="007C18BC">
      <w:pPr>
        <w:spacing w:before="60"/>
        <w:jc w:val="center"/>
        <w:rPr>
          <w:bCs/>
          <w:sz w:val="22"/>
          <w:szCs w:val="22"/>
        </w:rPr>
      </w:pPr>
      <w:r>
        <w:rPr>
          <w:bCs/>
          <w:sz w:val="22"/>
          <w:szCs w:val="22"/>
        </w:rPr>
        <w:t xml:space="preserve">об отклонении </w:t>
      </w:r>
      <w:r w:rsidR="00BA5285" w:rsidRPr="00975F1B">
        <w:rPr>
          <w:bCs/>
          <w:sz w:val="22"/>
          <w:szCs w:val="22"/>
        </w:rPr>
        <w:t>возражени</w:t>
      </w:r>
      <w:r>
        <w:rPr>
          <w:bCs/>
          <w:sz w:val="22"/>
          <w:szCs w:val="22"/>
        </w:rPr>
        <w:t>я</w:t>
      </w:r>
      <w:r w:rsidR="00BA5285" w:rsidRPr="00975F1B">
        <w:rPr>
          <w:bCs/>
          <w:sz w:val="22"/>
          <w:szCs w:val="22"/>
        </w:rPr>
        <w:t xml:space="preserve"> </w:t>
      </w:r>
      <w:r w:rsidR="007C18BC" w:rsidRPr="00975F1B">
        <w:rPr>
          <w:bCs/>
          <w:sz w:val="22"/>
          <w:szCs w:val="22"/>
        </w:rPr>
        <w:t>против выдачи евразийского патента</w:t>
      </w:r>
    </w:p>
    <w:p w:rsidR="00BA5285" w:rsidRDefault="00BA5285" w:rsidP="00975F1B">
      <w:pPr>
        <w:pStyle w:val="ac"/>
        <w:spacing w:line="216" w:lineRule="auto"/>
        <w:ind w:left="142" w:right="283" w:firstLine="567"/>
        <w:rPr>
          <w:sz w:val="18"/>
          <w:szCs w:val="18"/>
        </w:rPr>
      </w:pPr>
    </w:p>
    <w:p w:rsidR="00814F3E" w:rsidRDefault="00814F3E" w:rsidP="00814F3E">
      <w:pPr>
        <w:spacing w:line="276" w:lineRule="auto"/>
        <w:jc w:val="both"/>
        <w:rPr>
          <w:bCs/>
          <w:sz w:val="24"/>
          <w:szCs w:val="24"/>
        </w:rPr>
      </w:pPr>
    </w:p>
    <w:p w:rsidR="00814F3E" w:rsidRPr="004167B1" w:rsidRDefault="00814F3E" w:rsidP="00814F3E">
      <w:pPr>
        <w:spacing w:line="276" w:lineRule="auto"/>
        <w:ind w:firstLine="720"/>
        <w:jc w:val="both"/>
        <w:rPr>
          <w:iCs/>
          <w:sz w:val="24"/>
          <w:szCs w:val="24"/>
        </w:rPr>
      </w:pPr>
      <w:r w:rsidRPr="004167B1">
        <w:rPr>
          <w:iCs/>
          <w:sz w:val="24"/>
          <w:szCs w:val="24"/>
        </w:rPr>
        <w:t xml:space="preserve">В соответствии с правилом 53(8) Патентной инструкции к Евразийской патентной конвенции (далее – Инструкция) Евразийское патентное ведомство (далее – ЕАПВ) по результатам рассмотрения </w:t>
      </w:r>
      <w:r w:rsidRPr="004167B1">
        <w:rPr>
          <w:bCs/>
          <w:sz w:val="24"/>
          <w:szCs w:val="24"/>
        </w:rPr>
        <w:t xml:space="preserve">возражения против выдачи евразийского патента № 041489 на изобретение «Автоматизированный комплекс видеорегистрации для патрульно-постовых машин», </w:t>
      </w:r>
      <w:r w:rsidRPr="004167B1">
        <w:rPr>
          <w:sz w:val="24"/>
          <w:szCs w:val="24"/>
        </w:rPr>
        <w:t xml:space="preserve">Патентовладелец </w:t>
      </w:r>
      <w:r w:rsidRPr="004167B1">
        <w:rPr>
          <w:sz w:val="24"/>
          <w:szCs w:val="24"/>
        </w:rPr>
        <w:sym w:font="Symbol" w:char="F02D"/>
      </w:r>
      <w:r w:rsidRPr="004167B1">
        <w:rPr>
          <w:sz w:val="24"/>
          <w:szCs w:val="24"/>
        </w:rPr>
        <w:t xml:space="preserve"> Общество с ограниченной ответственностью «Арсенал 67» (</w:t>
      </w:r>
      <w:r w:rsidRPr="004167B1">
        <w:rPr>
          <w:sz w:val="24"/>
          <w:szCs w:val="24"/>
          <w:lang w:val="en-US"/>
        </w:rPr>
        <w:t>R</w:t>
      </w:r>
      <w:r w:rsidRPr="004167B1">
        <w:rPr>
          <w:sz w:val="24"/>
          <w:szCs w:val="24"/>
        </w:rPr>
        <w:t>U), Возражающая сторона - Общество с ограниченной ответственностью «Технологии распознавания» (</w:t>
      </w:r>
      <w:r w:rsidRPr="004167B1">
        <w:rPr>
          <w:sz w:val="24"/>
          <w:szCs w:val="24"/>
          <w:lang w:val="en-US"/>
        </w:rPr>
        <w:t>R</w:t>
      </w:r>
      <w:r w:rsidRPr="004167B1">
        <w:rPr>
          <w:sz w:val="24"/>
          <w:szCs w:val="24"/>
        </w:rPr>
        <w:t xml:space="preserve">U),  </w:t>
      </w:r>
      <w:r w:rsidRPr="004167B1">
        <w:rPr>
          <w:iCs/>
          <w:sz w:val="24"/>
          <w:szCs w:val="24"/>
        </w:rPr>
        <w:t xml:space="preserve">приняло </w:t>
      </w:r>
      <w:r w:rsidRPr="004167B1">
        <w:rPr>
          <w:b/>
          <w:iCs/>
          <w:sz w:val="24"/>
          <w:szCs w:val="24"/>
        </w:rPr>
        <w:t xml:space="preserve">решение </w:t>
      </w:r>
      <w:r w:rsidRPr="004167B1">
        <w:rPr>
          <w:b/>
          <w:sz w:val="24"/>
          <w:szCs w:val="24"/>
        </w:rPr>
        <w:t>оставить евразийский патент в силе</w:t>
      </w:r>
      <w:r w:rsidRPr="004167B1">
        <w:rPr>
          <w:iCs/>
          <w:sz w:val="24"/>
          <w:szCs w:val="24"/>
        </w:rPr>
        <w:t xml:space="preserve"> со следующими обоснованиями.</w:t>
      </w:r>
    </w:p>
    <w:p w:rsidR="00814F3E" w:rsidRPr="004167B1" w:rsidRDefault="00814F3E" w:rsidP="00814F3E">
      <w:pPr>
        <w:spacing w:line="276" w:lineRule="auto"/>
        <w:ind w:firstLine="720"/>
        <w:jc w:val="both"/>
        <w:rPr>
          <w:sz w:val="24"/>
          <w:szCs w:val="24"/>
        </w:rPr>
      </w:pPr>
    </w:p>
    <w:p w:rsidR="00814F3E" w:rsidRPr="004167B1" w:rsidRDefault="00814F3E" w:rsidP="00814F3E">
      <w:pPr>
        <w:spacing w:line="276" w:lineRule="auto"/>
        <w:ind w:firstLine="720"/>
        <w:jc w:val="both"/>
        <w:rPr>
          <w:iCs/>
          <w:sz w:val="24"/>
          <w:szCs w:val="24"/>
        </w:rPr>
      </w:pPr>
      <w:r w:rsidRPr="004167B1">
        <w:rPr>
          <w:iCs/>
          <w:sz w:val="24"/>
          <w:szCs w:val="24"/>
        </w:rPr>
        <w:t xml:space="preserve">Коллегия экспертов (далее – Коллегия) в порядке, установленном правилом 53 Инструкции и Порядком подачи и рассмотрения возражений против выдачи евразийского патента по процедуре административного аннулирования евразийского патента (далее – Порядок), рассмотрела возражение против выдачи евразийского патента № </w:t>
      </w:r>
      <w:r w:rsidRPr="004167B1">
        <w:rPr>
          <w:bCs/>
          <w:sz w:val="24"/>
          <w:szCs w:val="24"/>
        </w:rPr>
        <w:t>041489</w:t>
      </w:r>
      <w:r w:rsidRPr="004167B1">
        <w:rPr>
          <w:iCs/>
          <w:sz w:val="24"/>
          <w:szCs w:val="24"/>
        </w:rPr>
        <w:t xml:space="preserve"> и установила следующее.</w:t>
      </w:r>
    </w:p>
    <w:p w:rsidR="00814F3E" w:rsidRPr="004167B1" w:rsidRDefault="00814F3E" w:rsidP="00814F3E">
      <w:pPr>
        <w:pStyle w:val="ac"/>
        <w:spacing w:before="0" w:line="276" w:lineRule="auto"/>
        <w:ind w:left="142" w:right="283" w:firstLine="567"/>
        <w:rPr>
          <w:szCs w:val="24"/>
        </w:rPr>
      </w:pPr>
    </w:p>
    <w:p w:rsidR="00814F3E" w:rsidRPr="004167B1" w:rsidRDefault="00814F3E" w:rsidP="00814F3E">
      <w:pPr>
        <w:spacing w:line="276" w:lineRule="auto"/>
        <w:ind w:firstLine="720"/>
        <w:jc w:val="both"/>
        <w:rPr>
          <w:sz w:val="24"/>
          <w:szCs w:val="24"/>
        </w:rPr>
      </w:pPr>
      <w:r w:rsidRPr="004167B1">
        <w:rPr>
          <w:sz w:val="24"/>
          <w:szCs w:val="24"/>
        </w:rPr>
        <w:t xml:space="preserve">Евразийский патент № </w:t>
      </w:r>
      <w:r w:rsidRPr="004167B1">
        <w:rPr>
          <w:bCs/>
          <w:sz w:val="24"/>
          <w:szCs w:val="24"/>
        </w:rPr>
        <w:t>041489</w:t>
      </w:r>
      <w:r w:rsidRPr="004167B1">
        <w:rPr>
          <w:sz w:val="24"/>
          <w:szCs w:val="24"/>
        </w:rPr>
        <w:t xml:space="preserve"> по евразийской заявке № 201800412 с конвенционным приоритетом от 13.11.2017, установленным по дате подачи заявки </w:t>
      </w:r>
      <w:r w:rsidRPr="004167B1">
        <w:rPr>
          <w:sz w:val="24"/>
          <w:szCs w:val="24"/>
          <w:lang w:val="en-US"/>
        </w:rPr>
        <w:t>R</w:t>
      </w:r>
      <w:r w:rsidRPr="004167B1">
        <w:rPr>
          <w:sz w:val="24"/>
          <w:szCs w:val="24"/>
        </w:rPr>
        <w:t>U 2017139282, выдан со следующей формулой изобретения (дата публикации сведений о выдаче патента – 31.10.2022):</w:t>
      </w:r>
    </w:p>
    <w:p w:rsidR="00814F3E" w:rsidRPr="004167B1" w:rsidRDefault="00814F3E" w:rsidP="00814F3E">
      <w:pPr>
        <w:pStyle w:val="affc"/>
        <w:numPr>
          <w:ilvl w:val="0"/>
          <w:numId w:val="14"/>
        </w:numPr>
        <w:spacing w:line="276" w:lineRule="auto"/>
        <w:ind w:left="0" w:firstLine="720"/>
        <w:jc w:val="both"/>
        <w:rPr>
          <w:sz w:val="24"/>
          <w:szCs w:val="24"/>
        </w:rPr>
      </w:pPr>
      <w:r w:rsidRPr="004167B1">
        <w:rPr>
          <w:bCs/>
          <w:sz w:val="24"/>
          <w:szCs w:val="24"/>
        </w:rPr>
        <w:t>Автоматизированный комплекс видеорегистрации для патрульно</w:t>
      </w:r>
      <w:r w:rsidRPr="004167B1">
        <w:rPr>
          <w:sz w:val="24"/>
          <w:szCs w:val="24"/>
        </w:rPr>
        <w:t>го транспортного средства (ТС), содержащий:</w:t>
      </w:r>
    </w:p>
    <w:p w:rsidR="00814F3E" w:rsidRPr="004167B1" w:rsidRDefault="00814F3E" w:rsidP="00814F3E">
      <w:pPr>
        <w:spacing w:line="276" w:lineRule="auto"/>
        <w:ind w:left="720" w:firstLine="720"/>
        <w:jc w:val="both"/>
        <w:rPr>
          <w:sz w:val="24"/>
          <w:szCs w:val="24"/>
        </w:rPr>
      </w:pPr>
      <w:r w:rsidRPr="004167B1">
        <w:rPr>
          <w:sz w:val="24"/>
          <w:szCs w:val="24"/>
        </w:rPr>
        <w:t>блок получения информации, включающий по крайней мере две видеокамеры;</w:t>
      </w:r>
    </w:p>
    <w:p w:rsidR="00814F3E" w:rsidRPr="004167B1" w:rsidRDefault="00814F3E" w:rsidP="00814F3E">
      <w:pPr>
        <w:spacing w:line="276" w:lineRule="auto"/>
        <w:ind w:firstLine="1440"/>
        <w:jc w:val="both"/>
        <w:rPr>
          <w:sz w:val="24"/>
          <w:szCs w:val="24"/>
        </w:rPr>
      </w:pPr>
      <w:r w:rsidRPr="004167B1">
        <w:rPr>
          <w:sz w:val="24"/>
          <w:szCs w:val="24"/>
        </w:rPr>
        <w:t>навигационный блок, включающий средство позиционирования комплекса на местности и определения точного времени;</w:t>
      </w:r>
    </w:p>
    <w:p w:rsidR="00814F3E" w:rsidRPr="004167B1" w:rsidRDefault="00814F3E" w:rsidP="00814F3E">
      <w:pPr>
        <w:spacing w:line="276" w:lineRule="auto"/>
        <w:ind w:firstLine="1440"/>
        <w:jc w:val="both"/>
        <w:rPr>
          <w:sz w:val="24"/>
          <w:szCs w:val="24"/>
        </w:rPr>
      </w:pPr>
      <w:r w:rsidRPr="004167B1">
        <w:rPr>
          <w:sz w:val="24"/>
          <w:szCs w:val="24"/>
        </w:rPr>
        <w:t>коммутационный блок, включающий средства беспроводного приема и передачи информации, обеспечивающие непрерывную передачу в режиме реального времени регистрируемой информации на внешний сервер;</w:t>
      </w:r>
    </w:p>
    <w:p w:rsidR="00814F3E" w:rsidRPr="004167B1" w:rsidRDefault="00814F3E" w:rsidP="00814F3E">
      <w:pPr>
        <w:spacing w:line="276" w:lineRule="auto"/>
        <w:ind w:firstLine="1440"/>
        <w:jc w:val="both"/>
        <w:rPr>
          <w:sz w:val="24"/>
          <w:szCs w:val="24"/>
        </w:rPr>
      </w:pPr>
      <w:r w:rsidRPr="004167B1">
        <w:rPr>
          <w:sz w:val="24"/>
          <w:szCs w:val="24"/>
        </w:rPr>
        <w:t>блок организации передачи данных, выполненный с возможностью обеспечения безопасного доступа к каналу передачи информации, контроля надежности этого канала и защиты от несанкционированного проникновения из внешней среды во внутреннюю среду комплекса;</w:t>
      </w:r>
    </w:p>
    <w:p w:rsidR="00814F3E" w:rsidRPr="004167B1" w:rsidRDefault="00814F3E" w:rsidP="00814F3E">
      <w:pPr>
        <w:spacing w:line="276" w:lineRule="auto"/>
        <w:ind w:firstLine="1440"/>
        <w:jc w:val="both"/>
        <w:rPr>
          <w:sz w:val="24"/>
          <w:szCs w:val="24"/>
        </w:rPr>
      </w:pPr>
      <w:r w:rsidRPr="004167B1">
        <w:rPr>
          <w:sz w:val="24"/>
          <w:szCs w:val="24"/>
        </w:rPr>
        <w:t>блок питания, связанный с электрической сетью ТС, включающий дополнительный встроенный источник энергии и выполненный с возможностью перехода в режим питания от аккумулятора ТС при пропадании электричества в сети ТС, контроля расхода электропитания аккумулятора ТС и переключения питания на дополнительный источник энергии,</w:t>
      </w:r>
    </w:p>
    <w:p w:rsidR="00814F3E" w:rsidRPr="004167B1" w:rsidRDefault="00814F3E" w:rsidP="00814F3E">
      <w:pPr>
        <w:spacing w:line="276" w:lineRule="auto"/>
        <w:ind w:firstLine="1440"/>
        <w:jc w:val="both"/>
        <w:rPr>
          <w:sz w:val="24"/>
          <w:szCs w:val="24"/>
        </w:rPr>
      </w:pPr>
      <w:r w:rsidRPr="004167B1">
        <w:rPr>
          <w:sz w:val="24"/>
          <w:szCs w:val="24"/>
        </w:rPr>
        <w:t>и связанный с ними вычислительный блок, включающий процессор, средство обработки и хранения информации, средство визуализации информации и выполненный с возможностью распознавания государственных регистрационных знаков на изображениях с камер, выявления разыскиваемых ТС по опросу бах данных нарушителей, подготовки и непрерывной передачи в режиме реального времени регистрируемой информации на центральный сервер посредством коммутационного блока и блока организации передачи информации.</w:t>
      </w:r>
    </w:p>
    <w:p w:rsidR="00814F3E" w:rsidRPr="004167B1" w:rsidRDefault="00814F3E" w:rsidP="00814F3E">
      <w:pPr>
        <w:spacing w:line="276" w:lineRule="auto"/>
        <w:ind w:firstLine="720"/>
        <w:jc w:val="both"/>
        <w:rPr>
          <w:sz w:val="24"/>
          <w:szCs w:val="24"/>
        </w:rPr>
      </w:pPr>
      <w:r w:rsidRPr="004167B1">
        <w:rPr>
          <w:sz w:val="24"/>
          <w:szCs w:val="24"/>
        </w:rPr>
        <w:lastRenderedPageBreak/>
        <w:t>2.     Комплекс по п. 1, в котором блок питания выполнен с возможностью переключения питания на дополнительный источник энергии при падении уровня заряда аккумулятора ТС ниже критического.</w:t>
      </w:r>
    </w:p>
    <w:p w:rsidR="00814F3E" w:rsidRPr="004167B1" w:rsidRDefault="00814F3E" w:rsidP="00814F3E">
      <w:pPr>
        <w:spacing w:line="276" w:lineRule="auto"/>
        <w:ind w:firstLine="720"/>
        <w:jc w:val="both"/>
        <w:rPr>
          <w:sz w:val="24"/>
          <w:szCs w:val="24"/>
        </w:rPr>
      </w:pPr>
      <w:r w:rsidRPr="004167B1">
        <w:rPr>
          <w:sz w:val="24"/>
          <w:szCs w:val="24"/>
        </w:rPr>
        <w:t>3.     Комплекс по п. 1, в котором блок получения информации дополнительно включает микрофон.</w:t>
      </w:r>
    </w:p>
    <w:p w:rsidR="00814F3E" w:rsidRPr="004167B1" w:rsidRDefault="00814F3E" w:rsidP="00814F3E">
      <w:pPr>
        <w:pStyle w:val="6"/>
        <w:spacing w:line="276" w:lineRule="auto"/>
        <w:jc w:val="both"/>
        <w:rPr>
          <w:sz w:val="24"/>
          <w:szCs w:val="24"/>
        </w:rPr>
      </w:pPr>
      <w:r w:rsidRPr="004167B1">
        <w:rPr>
          <w:sz w:val="24"/>
          <w:szCs w:val="24"/>
          <w:lang w:val="en-US"/>
        </w:rPr>
        <w:t>I</w:t>
      </w:r>
      <w:r w:rsidRPr="004167B1">
        <w:rPr>
          <w:sz w:val="24"/>
          <w:szCs w:val="24"/>
        </w:rPr>
        <w:t>. Возражение против выдачи евразийского патента № 041489</w:t>
      </w:r>
    </w:p>
    <w:p w:rsidR="00814F3E" w:rsidRPr="004167B1" w:rsidRDefault="00814F3E" w:rsidP="00814F3E">
      <w:pPr>
        <w:spacing w:line="276" w:lineRule="auto"/>
        <w:ind w:firstLine="720"/>
        <w:jc w:val="both"/>
        <w:rPr>
          <w:sz w:val="24"/>
          <w:szCs w:val="24"/>
        </w:rPr>
      </w:pPr>
    </w:p>
    <w:p w:rsidR="00814F3E" w:rsidRPr="004167B1" w:rsidRDefault="00814F3E" w:rsidP="00814F3E">
      <w:pPr>
        <w:spacing w:line="276" w:lineRule="auto"/>
        <w:ind w:firstLine="720"/>
        <w:jc w:val="both"/>
        <w:rPr>
          <w:sz w:val="24"/>
          <w:szCs w:val="24"/>
        </w:rPr>
      </w:pPr>
      <w:r w:rsidRPr="004167B1">
        <w:rPr>
          <w:sz w:val="24"/>
          <w:szCs w:val="24"/>
        </w:rPr>
        <w:t>27.04.2023 в ЕАПВ поступило Возражение против выдачи евразийского патента № </w:t>
      </w:r>
      <w:r w:rsidRPr="004167B1">
        <w:rPr>
          <w:bCs/>
          <w:sz w:val="24"/>
          <w:szCs w:val="24"/>
        </w:rPr>
        <w:t>041489</w:t>
      </w:r>
      <w:r w:rsidRPr="004167B1">
        <w:rPr>
          <w:sz w:val="24"/>
          <w:szCs w:val="24"/>
        </w:rPr>
        <w:t xml:space="preserve"> (далее – Возражение), поданное Общество с ограниченной ответственностью «Технологии распознавания» (</w:t>
      </w:r>
      <w:r w:rsidRPr="004167B1">
        <w:rPr>
          <w:sz w:val="24"/>
          <w:szCs w:val="24"/>
          <w:lang w:val="en-US"/>
        </w:rPr>
        <w:t>R</w:t>
      </w:r>
      <w:r w:rsidRPr="004167B1">
        <w:rPr>
          <w:sz w:val="24"/>
          <w:szCs w:val="24"/>
        </w:rPr>
        <w:t>U) (далее – Возражающая сторона) по процедуре административного аннулирования на основании несоответствия изобретений, по мнению Возражающей стороны, условиям патентоспособности «изобретательский уровень».</w:t>
      </w:r>
    </w:p>
    <w:p w:rsidR="00814F3E" w:rsidRPr="004167B1" w:rsidRDefault="00814F3E" w:rsidP="00814F3E">
      <w:pPr>
        <w:spacing w:line="276" w:lineRule="auto"/>
        <w:ind w:firstLine="720"/>
        <w:jc w:val="both"/>
        <w:rPr>
          <w:sz w:val="24"/>
          <w:szCs w:val="24"/>
        </w:rPr>
      </w:pPr>
      <w:r w:rsidRPr="004167B1">
        <w:rPr>
          <w:sz w:val="24"/>
          <w:szCs w:val="24"/>
        </w:rPr>
        <w:t>В Возражении против выдачи патента представлены следующие источники информации:</w:t>
      </w:r>
    </w:p>
    <w:p w:rsidR="00814F3E" w:rsidRPr="004167B1" w:rsidRDefault="00814F3E" w:rsidP="00814F3E">
      <w:pPr>
        <w:pStyle w:val="Style2"/>
        <w:spacing w:line="276" w:lineRule="auto"/>
        <w:ind w:firstLine="720"/>
        <w:jc w:val="both"/>
        <w:rPr>
          <w:rStyle w:val="FontStyle14"/>
          <w:sz w:val="24"/>
          <w:szCs w:val="24"/>
          <w:lang w:val="en-US" w:eastAsia="en-US"/>
        </w:rPr>
      </w:pPr>
      <w:r w:rsidRPr="004167B1">
        <w:rPr>
          <w:rStyle w:val="FontStyle14"/>
          <w:sz w:val="24"/>
          <w:szCs w:val="24"/>
          <w:lang w:val="en-US" w:eastAsia="en-US"/>
        </w:rPr>
        <w:t>D1: RU 76 152 U1, 10.09.2008</w:t>
      </w:r>
    </w:p>
    <w:p w:rsidR="00814F3E" w:rsidRPr="004167B1" w:rsidRDefault="00814F3E" w:rsidP="00814F3E">
      <w:pPr>
        <w:pStyle w:val="Style2"/>
        <w:spacing w:line="276" w:lineRule="auto"/>
        <w:ind w:firstLine="720"/>
        <w:jc w:val="both"/>
        <w:rPr>
          <w:rStyle w:val="FontStyle14"/>
          <w:sz w:val="24"/>
          <w:szCs w:val="24"/>
          <w:lang w:val="en-US" w:eastAsia="en-US"/>
        </w:rPr>
      </w:pPr>
      <w:r w:rsidRPr="004167B1">
        <w:rPr>
          <w:rStyle w:val="FontStyle14"/>
          <w:sz w:val="24"/>
          <w:szCs w:val="24"/>
          <w:lang w:val="en-US" w:eastAsia="en-US"/>
        </w:rPr>
        <w:t>D2: RU 170 052 U1, 12.04.2017</w:t>
      </w:r>
    </w:p>
    <w:p w:rsidR="00814F3E" w:rsidRPr="004167B1" w:rsidRDefault="00814F3E" w:rsidP="00814F3E">
      <w:pPr>
        <w:pStyle w:val="Style2"/>
        <w:spacing w:line="276" w:lineRule="auto"/>
        <w:ind w:firstLine="720"/>
        <w:jc w:val="both"/>
        <w:rPr>
          <w:rStyle w:val="FontStyle14"/>
          <w:sz w:val="24"/>
          <w:szCs w:val="24"/>
          <w:lang w:val="en-US" w:eastAsia="en-US"/>
        </w:rPr>
      </w:pPr>
      <w:r w:rsidRPr="004167B1">
        <w:rPr>
          <w:rStyle w:val="FontStyle14"/>
          <w:sz w:val="24"/>
          <w:szCs w:val="24"/>
          <w:lang w:val="en-US" w:eastAsia="en-US"/>
        </w:rPr>
        <w:t xml:space="preserve">D3: US 2015175052 </w:t>
      </w:r>
      <w:r w:rsidRPr="004167B1">
        <w:rPr>
          <w:rStyle w:val="FontStyle14"/>
          <w:sz w:val="24"/>
          <w:szCs w:val="24"/>
          <w:lang w:eastAsia="en-US"/>
        </w:rPr>
        <w:t>А</w:t>
      </w:r>
      <w:r w:rsidRPr="004167B1">
        <w:rPr>
          <w:rStyle w:val="FontStyle14"/>
          <w:sz w:val="24"/>
          <w:szCs w:val="24"/>
          <w:lang w:val="en-US" w:eastAsia="en-US"/>
        </w:rPr>
        <w:t>1, 25.06.2015</w:t>
      </w:r>
    </w:p>
    <w:p w:rsidR="00814F3E" w:rsidRPr="004167B1" w:rsidRDefault="00814F3E" w:rsidP="00814F3E">
      <w:pPr>
        <w:pStyle w:val="Style2"/>
        <w:spacing w:line="276" w:lineRule="auto"/>
        <w:ind w:firstLine="720"/>
        <w:jc w:val="both"/>
        <w:rPr>
          <w:rStyle w:val="FontStyle14"/>
          <w:sz w:val="24"/>
          <w:szCs w:val="24"/>
          <w:lang w:val="en-US"/>
        </w:rPr>
      </w:pP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 xml:space="preserve">1.1. По мнению Возражающей стороны, изобретение по независимому пункту 1  формулы изобретения оспариваемого патента </w:t>
      </w:r>
      <w:r w:rsidRPr="004167B1">
        <w:rPr>
          <w:rStyle w:val="FontStyle14"/>
          <w:sz w:val="24"/>
          <w:szCs w:val="24"/>
          <w:u w:val="single"/>
        </w:rPr>
        <w:t>не соответствует условию патентоспособности «изобретательский уровень»</w:t>
      </w:r>
      <w:r w:rsidRPr="004167B1">
        <w:rPr>
          <w:rStyle w:val="FontStyle14"/>
          <w:sz w:val="24"/>
          <w:szCs w:val="24"/>
        </w:rPr>
        <w:t xml:space="preserve"> ввиду сведений из документов </w:t>
      </w:r>
      <w:r w:rsidRPr="004167B1">
        <w:rPr>
          <w:rStyle w:val="FontStyle14"/>
          <w:sz w:val="24"/>
          <w:szCs w:val="24"/>
          <w:lang w:val="en-US"/>
        </w:rPr>
        <w:t>D</w:t>
      </w:r>
      <w:r w:rsidRPr="004167B1">
        <w:rPr>
          <w:rStyle w:val="FontStyle14"/>
          <w:sz w:val="24"/>
          <w:szCs w:val="24"/>
        </w:rPr>
        <w:t xml:space="preserve">1 – </w:t>
      </w:r>
      <w:r w:rsidRPr="004167B1">
        <w:rPr>
          <w:rStyle w:val="FontStyle14"/>
          <w:sz w:val="24"/>
          <w:szCs w:val="24"/>
          <w:lang w:val="en-US"/>
        </w:rPr>
        <w:t>D</w:t>
      </w:r>
      <w:r w:rsidRPr="004167B1">
        <w:rPr>
          <w:rStyle w:val="FontStyle14"/>
          <w:sz w:val="24"/>
          <w:szCs w:val="24"/>
        </w:rPr>
        <w:t xml:space="preserve">3. </w:t>
      </w:r>
    </w:p>
    <w:p w:rsidR="00814F3E" w:rsidRPr="004167B1" w:rsidRDefault="00814F3E" w:rsidP="00814F3E">
      <w:pPr>
        <w:pStyle w:val="Style2"/>
        <w:widowControl/>
        <w:spacing w:line="276" w:lineRule="auto"/>
        <w:ind w:firstLine="720"/>
        <w:jc w:val="both"/>
        <w:rPr>
          <w:rStyle w:val="FontStyle14"/>
          <w:sz w:val="24"/>
          <w:szCs w:val="24"/>
        </w:rPr>
      </w:pPr>
      <w:r w:rsidRPr="004167B1">
        <w:rPr>
          <w:rStyle w:val="FontStyle14"/>
          <w:sz w:val="24"/>
          <w:szCs w:val="24"/>
        </w:rPr>
        <w:t>В Возражении в этой части приведены следующие доводы.</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Документ </w:t>
      </w:r>
      <w:r w:rsidRPr="004167B1">
        <w:rPr>
          <w:rStyle w:val="FontStyle14"/>
          <w:sz w:val="24"/>
          <w:szCs w:val="24"/>
          <w:lang w:val="en-US"/>
        </w:rPr>
        <w:t>D</w:t>
      </w:r>
      <w:r w:rsidRPr="004167B1">
        <w:rPr>
          <w:rStyle w:val="FontStyle14"/>
          <w:sz w:val="24"/>
          <w:szCs w:val="24"/>
        </w:rPr>
        <w:t>1 раскрывает «…автоматизированную систему контроля автомобильного движения» (с. 1, абзац 1), а также «комплексную автоматизированную систему контроля автомобильного движения также предусматривающую индивидуальный контроль соблюдения правил дорожного движения при помощи мобильного рабочего места 10 патрульной машины…» (с. 9, стр. 25-27).</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3 известно «пользовательский интерфейс 164b предусматривает более одной камеры 120 в устройстве экстренного оповещения 102».</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2 известно «Блок обработки информации предназначен для обработки информации, поступающей от видеокамеры, приемника сигналов ГЛОНАСС/GPS…» (с. 6, стр. 15-16), «Видеорегистратор оснащается средством для передачи и приема данных, модулем GPS, ГЛОНАСС для определения текущих координат объекта, скорости, а также фиксации даты и времени» (с. 5, стр. 9-11).</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3 известно «В одном варианте осуществления изобретения светосигнальная установка содержит по меньшей мере один приемопередатчик для передачи информации, полученной от датчиков (предпочтительно также в светосигнальной установке) по беспроводной сети. Чтобы обеспечить передачу информации в режиме реального времени, требующую высокой скорости передачи данных, приемопередатчик представляет собой широкополосное устройство, такое как приемопередатчик Wi-Fi. Широкополосные приемопередатчики позволяют в режиме реального времени передавать и получать информацию, такую как видеопотоки и подробные карты зданий» (абзац [0019]). «Наружная сигнальная сирена 108 подключается к глобальной сети («WAN») 109. WAN может быть общедоступной сетью, такой как Интернет, или частной сетью, зарезервированной для использования в экстренных случаях» (абзац [0050]).</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 xml:space="preserve">2 известно, что видеорегистратор выполнен с возможностью «осуществления шифрования передаваемой информации и защиты всех полученных данных электронно-цифровой подписью…» (с. 4, стр. 29-31), «реализации возможности передачи и сохранения зашифрованного и подготовленного для быстрого анализа инспектором ГИБДД пакета данных в ЦОД для вынесения постановления виновнику нарушения ПДД и дальнейшего премирования активного </w:t>
      </w:r>
      <w:r w:rsidRPr="004167B1">
        <w:rPr>
          <w:rStyle w:val="FontStyle14"/>
          <w:sz w:val="24"/>
          <w:szCs w:val="24"/>
        </w:rPr>
        <w:lastRenderedPageBreak/>
        <w:t>гражданина (свидетеля нарушения); реализации возможности передачи и сохранения зашифрованного пакета данных в личном кабинете» (с. 5, стр. 1-6). «Частью процессорной платы являются блок обработки и блок хранения информации. Блок обработки информации предназначен для обработки информации, поступающей от видеокамеры, приемника сигналов ГЛОНАСС/GPS, а также из блока визуализации и управления и блока хранения данных. Также блок обработки формирует и передает зашифрованный и подписанный цифровой подписью пакет для передачи в Личный кабинет или ЦОДД» (с. 6, стр. 14-19).</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3 известно «В одном варианте изобретения комплекс экстренного реагирования представляет собой светосигнальную установку. В светосигнальной установке находится источник питания, содержащий панели солнечных батарей, литий-ионный аккумулятор и соединение для подключения к внешнему источнику питания, например, к электросети автомобиля. Энергия для работы светосигнальной установки обеспечивается одним или несколькими источниками питания в зависимости от условий работы светосигнальной установки и каждого из источников питания» (реферат). «В одном варианте осуществления дополнительная мощность чередуется с солнечными элементами и связанными с ними батареями для питания устройства экстренного оповещения (например, светосигнальной установки). В этом варианте осуществления устройство экстренного оповещения включает в себя переключатель, который выбирает либо аккумулятор силовой установки транспортного средства для питания аварийных устройств, либо комбинированную мгновенную и накопленную мощность солнечных элементов и батареи, подключенной к солнечным элементам» (абзац [0013]). «Блок управления 1304 имеет трехпозиционный переключатель 1314. Положение один (1), указывающее «Самостоятельное питание», включает светосигнальную установку 134, используя встроенную батарею/солнечную энергию (1402 и 1408). Положение два (2), указывающее «Выкл.» (нейтральное), выключает светосигнальную установку 134 и заряжает аккумулятор 146 транспортного средства через прикуриватель 1302, когда на солнечных панелях 1402 имеется адекватное освещение. Положение три (3), указывающее «Питание шасси», включает светосигнальную установку 134, используя питание транспортного средства 146. В дополнительном варианте осуществления переключатель 1314 может иметь четвертое положение, например положение (4), указывающее, что «Быстрая зарядка» подключает зарядное устройство 1312 аккумулятора к внешнему источнику питания через разъем 1306 для быстрой зарядки аккумуляторного блока 1408» (абзац [0118]).</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2 известно «Видеорегистратор дорожно-транспортных происшествий, содержащий процессор…» (формула полезной модели). «Частью процессорной платы являются блок обработки и блок хранения информации» (с. 6, стр. 14). «Блок визуализации реализован в виде монитора, встроенного в корпусе видеорегистратора. Предназначен как для отображения информации о режиме работы устройства, так и визуализации видео, записываемого регистратором» (с. 6, стр. 5-7).</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1 известно «комплекс (2) распознавания номерных знаков, выполненный с возможностью в автоматическом режиме распознавать государственный регистрационный знак транспортного средства и передавать данные о номерных знаках в концентратор» (пункт 1 формулы полезной модели). «Концентратор (4), выполненный с возможностью: получения данных от устройства (1) измерения скорости транспортного средства, комплекса (2) распознавания номерных знаков и комплекса (3) фото и видео фиксации нарушений правил дорожного движения; формирования набора данных, содержащего данные о номерном знаке транспортного средства в символьном виде, набор статических изображений транспортного средства, видеоряд с транспортным средством, данные о видах нарушений правил дорожного движения, данные о скорости» (пункт 1 формулы полезной модели).</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Из </w:t>
      </w:r>
      <w:r w:rsidRPr="004167B1">
        <w:rPr>
          <w:rStyle w:val="FontStyle14"/>
          <w:sz w:val="24"/>
          <w:szCs w:val="24"/>
          <w:lang w:val="en-US"/>
        </w:rPr>
        <w:t>D</w:t>
      </w:r>
      <w:r w:rsidRPr="004167B1">
        <w:rPr>
          <w:rStyle w:val="FontStyle14"/>
          <w:sz w:val="24"/>
          <w:szCs w:val="24"/>
        </w:rPr>
        <w:t xml:space="preserve">1 известно «Видеокамера 120 обеспечивает видеосъемку (например, потоковое видео)  зоны рядом с устройством экстренного оповещения 102. Видеокамера или модуль 120 </w:t>
      </w:r>
      <w:r w:rsidRPr="004167B1">
        <w:rPr>
          <w:rStyle w:val="FontStyle14"/>
          <w:sz w:val="24"/>
          <w:szCs w:val="24"/>
        </w:rPr>
        <w:lastRenderedPageBreak/>
        <w:t>подключается к контроллеру 118 или маршрутизатору 122 для маршрутизации видео либо во встроенное хранилище, либо на дисплей мобильного терминала 164 передачи данных, или для маршрутизации видео на удаленный терминал через базовую станцию 106 или приемопередатчик, связанный с наружной сигнальной сиреной 108. Наружная сигнальная сирена 108 подключается к глобальной сети («WAN») 109» (абзац [0050]).</w:t>
      </w:r>
    </w:p>
    <w:p w:rsidR="00814F3E" w:rsidRPr="004167B1" w:rsidRDefault="00814F3E" w:rsidP="00814F3E">
      <w:pPr>
        <w:autoSpaceDE w:val="0"/>
        <w:autoSpaceDN w:val="0"/>
        <w:adjustRightInd w:val="0"/>
        <w:ind w:firstLine="720"/>
        <w:jc w:val="both"/>
        <w:rPr>
          <w:rStyle w:val="FontStyle14"/>
          <w:sz w:val="24"/>
          <w:szCs w:val="24"/>
        </w:rPr>
      </w:pPr>
      <w:r w:rsidRPr="004167B1">
        <w:rPr>
          <w:rStyle w:val="FontStyle14"/>
          <w:sz w:val="24"/>
          <w:szCs w:val="24"/>
        </w:rPr>
        <w:t>Таким образом, Возражающая сторона пришла к выводу, что техническое решение согласно пункту 1 формулы изобретения оспариваемого патента не соответствует условию патентоспособности изобретения «изобретательский уровень», поскольку все признаки пункта 1 формулы оспариваемого патента очевидным для специалиста образом следуют из D1, D2 и D3.</w:t>
      </w:r>
    </w:p>
    <w:p w:rsidR="00814F3E" w:rsidRPr="004167B1" w:rsidRDefault="00814F3E" w:rsidP="00814F3E">
      <w:pPr>
        <w:pStyle w:val="Style2"/>
        <w:spacing w:line="276" w:lineRule="auto"/>
        <w:ind w:firstLine="720"/>
        <w:jc w:val="both"/>
        <w:rPr>
          <w:rStyle w:val="FontStyle14"/>
          <w:sz w:val="24"/>
          <w:szCs w:val="24"/>
        </w:rPr>
      </w:pPr>
    </w:p>
    <w:p w:rsidR="00814F3E" w:rsidRPr="004167B1" w:rsidRDefault="00814F3E" w:rsidP="00814F3E">
      <w:pPr>
        <w:pStyle w:val="Style2"/>
        <w:spacing w:line="276" w:lineRule="auto"/>
        <w:jc w:val="both"/>
        <w:rPr>
          <w:rStyle w:val="FontStyle14"/>
          <w:color w:val="000000" w:themeColor="text1"/>
          <w:sz w:val="24"/>
          <w:szCs w:val="24"/>
        </w:rPr>
      </w:pPr>
      <w:r w:rsidRPr="004167B1">
        <w:rPr>
          <w:rStyle w:val="FontStyle14"/>
          <w:color w:val="000000" w:themeColor="text1"/>
          <w:sz w:val="24"/>
          <w:szCs w:val="24"/>
        </w:rPr>
        <w:tab/>
        <w:t xml:space="preserve">1.2. Далее Возражающая сторона изложила свое мнение в отношении патентоспособности зависимых пунктов формулы изобретения оспариваемого патента. </w:t>
      </w:r>
    </w:p>
    <w:p w:rsidR="00814F3E" w:rsidRPr="004167B1" w:rsidRDefault="00814F3E" w:rsidP="00814F3E">
      <w:pPr>
        <w:pStyle w:val="Style2"/>
        <w:spacing w:line="276" w:lineRule="auto"/>
        <w:jc w:val="both"/>
        <w:rPr>
          <w:rStyle w:val="FontStyle14"/>
          <w:color w:val="000000" w:themeColor="text1"/>
          <w:sz w:val="24"/>
          <w:szCs w:val="24"/>
        </w:rPr>
      </w:pPr>
      <w:r w:rsidRPr="004167B1">
        <w:rPr>
          <w:rStyle w:val="FontStyle14"/>
          <w:color w:val="000000" w:themeColor="text1"/>
          <w:sz w:val="24"/>
          <w:szCs w:val="24"/>
        </w:rPr>
        <w:tab/>
      </w:r>
    </w:p>
    <w:p w:rsidR="00814F3E" w:rsidRPr="004167B1" w:rsidRDefault="00814F3E" w:rsidP="00814F3E">
      <w:pPr>
        <w:pStyle w:val="Style2"/>
        <w:spacing w:line="276" w:lineRule="auto"/>
        <w:ind w:firstLine="720"/>
        <w:jc w:val="both"/>
        <w:rPr>
          <w:rStyle w:val="FontStyle14"/>
          <w:color w:val="000000" w:themeColor="text1"/>
          <w:sz w:val="24"/>
          <w:szCs w:val="24"/>
        </w:rPr>
      </w:pPr>
      <w:r w:rsidRPr="004167B1">
        <w:rPr>
          <w:rStyle w:val="FontStyle14"/>
          <w:color w:val="000000" w:themeColor="text1"/>
          <w:sz w:val="24"/>
          <w:szCs w:val="24"/>
        </w:rPr>
        <w:t>1.2.1. Зависимый пункт 2</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Из описания к оспариваемому патенту не следует, что именно блок питания отвечает за переключение питания на дополнительный источник энергии. В описании лишь сказано, что блок питания осуществляет распределение нагрузки потребления и контролирует расход электропитания аккумулятора ТС, а переходит на питание от дополнительных источников заявленный в оспариваемом патенте комплекс: «Блок питания 5 обеспечивает энергией все системы комплекса и осуществляет распределение нагрузки потребления. Запуск автоматизированного комплекса может осуществляться по включению зажигания ТС. При отключении зажигания (пропадании электричества в цепи), комплекс переходит в режим питания от аккумулятора ТС. Блок питания осуществляет контроль за расходом электропитания</w:t>
      </w:r>
    </w:p>
    <w:p w:rsidR="00814F3E" w:rsidRPr="004167B1" w:rsidRDefault="00814F3E" w:rsidP="00814F3E">
      <w:pPr>
        <w:autoSpaceDE w:val="0"/>
        <w:autoSpaceDN w:val="0"/>
        <w:adjustRightInd w:val="0"/>
        <w:spacing w:line="276" w:lineRule="auto"/>
        <w:jc w:val="both"/>
        <w:rPr>
          <w:rStyle w:val="FontStyle14"/>
          <w:sz w:val="24"/>
          <w:szCs w:val="24"/>
        </w:rPr>
      </w:pPr>
      <w:r w:rsidRPr="004167B1">
        <w:rPr>
          <w:rStyle w:val="FontStyle14"/>
          <w:sz w:val="24"/>
          <w:szCs w:val="24"/>
        </w:rPr>
        <w:t xml:space="preserve">Аккумулятора ТС. При выключенном двигателе (генераторе), при использовании штатного аккумулятора, надежная работа комплекса обеспечивается до 8 ч. При падении уровня заряда ниже критического комплекс переходит на питание от дополнительных источников. Таким образом, осуществляется оптимизация потоков энергии в транспортном средстве с установленным автоматизированным комплексом, что в целом увеличивает срок бесперебойной работы комплекса». </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Таким образом, Возражающая сторона считает, что признаки пункта 2 формулы оспариваемого патента не основаны на описании. Кроме того, питание комплекса от внешнего источника известно из D3.</w:t>
      </w:r>
    </w:p>
    <w:p w:rsidR="00814F3E" w:rsidRPr="004167B1" w:rsidRDefault="00814F3E" w:rsidP="00814F3E">
      <w:pPr>
        <w:pStyle w:val="Style2"/>
        <w:spacing w:line="276" w:lineRule="auto"/>
        <w:ind w:firstLine="720"/>
        <w:jc w:val="both"/>
        <w:rPr>
          <w:rStyle w:val="FontStyle14"/>
          <w:color w:val="000000" w:themeColor="text1"/>
          <w:sz w:val="24"/>
          <w:szCs w:val="24"/>
        </w:rPr>
      </w:pPr>
    </w:p>
    <w:p w:rsidR="00814F3E" w:rsidRPr="004167B1" w:rsidRDefault="00814F3E" w:rsidP="00814F3E">
      <w:pPr>
        <w:pStyle w:val="Style2"/>
        <w:spacing w:line="276" w:lineRule="auto"/>
        <w:ind w:firstLine="720"/>
        <w:jc w:val="both"/>
        <w:rPr>
          <w:rStyle w:val="FontStyle14"/>
          <w:color w:val="000000" w:themeColor="text1"/>
          <w:sz w:val="24"/>
          <w:szCs w:val="24"/>
        </w:rPr>
      </w:pPr>
      <w:r w:rsidRPr="004167B1">
        <w:rPr>
          <w:rStyle w:val="FontStyle14"/>
          <w:color w:val="000000" w:themeColor="text1"/>
          <w:sz w:val="24"/>
          <w:szCs w:val="24"/>
        </w:rPr>
        <w:t>1.2.2. Зависимый пункт 3</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Признаки пункта 3 формулы оспариваемого патента «блок получения информации дополнительно включает микрофон» известны из D2 «…камера, монитор, микрофон встроены в корпус видеорегистратора» (с. 7, стр. 34).</w:t>
      </w:r>
    </w:p>
    <w:p w:rsidR="00814F3E" w:rsidRPr="004167B1" w:rsidRDefault="00814F3E" w:rsidP="00814F3E">
      <w:pPr>
        <w:pStyle w:val="Style2"/>
        <w:spacing w:line="276" w:lineRule="auto"/>
        <w:ind w:firstLine="720"/>
        <w:jc w:val="both"/>
        <w:rPr>
          <w:rStyle w:val="FontStyle14"/>
          <w:b/>
          <w:sz w:val="24"/>
          <w:szCs w:val="24"/>
        </w:rPr>
      </w:pPr>
    </w:p>
    <w:p w:rsidR="00814F3E" w:rsidRPr="004167B1" w:rsidRDefault="00814F3E" w:rsidP="00814F3E">
      <w:pPr>
        <w:pStyle w:val="Style2"/>
        <w:spacing w:line="276" w:lineRule="auto"/>
        <w:ind w:firstLine="720"/>
        <w:jc w:val="both"/>
        <w:rPr>
          <w:rStyle w:val="FontStyle14"/>
          <w:b/>
          <w:sz w:val="24"/>
          <w:szCs w:val="24"/>
        </w:rPr>
      </w:pPr>
      <w:r w:rsidRPr="004167B1">
        <w:rPr>
          <w:rStyle w:val="FontStyle14"/>
          <w:b/>
          <w:sz w:val="24"/>
          <w:szCs w:val="24"/>
        </w:rPr>
        <w:t xml:space="preserve">В этих обстоятельствах, по мнению Возражающей стороны, оспариваемый патент ни по одному из пунктов 1-3 не соответствует условиям патентоспособности «изобретательский уровень», предусмотренным правилом 3 Инструкции, и Возражающая сторона в соответствии с положениями правила 53(8) Инструкции просит аннулировать евразийский патент № </w:t>
      </w:r>
      <w:r w:rsidRPr="004167B1">
        <w:rPr>
          <w:b/>
          <w:bCs/>
        </w:rPr>
        <w:t>041489</w:t>
      </w:r>
      <w:r w:rsidRPr="004167B1">
        <w:rPr>
          <w:rStyle w:val="FontStyle14"/>
          <w:b/>
          <w:sz w:val="24"/>
          <w:szCs w:val="24"/>
        </w:rPr>
        <w:t xml:space="preserve"> в полном объеме. </w:t>
      </w:r>
    </w:p>
    <w:p w:rsidR="00814F3E" w:rsidRPr="004167B1" w:rsidRDefault="00814F3E" w:rsidP="00814F3E">
      <w:pPr>
        <w:pStyle w:val="6"/>
        <w:spacing w:line="276" w:lineRule="auto"/>
        <w:jc w:val="both"/>
        <w:rPr>
          <w:sz w:val="24"/>
          <w:szCs w:val="24"/>
        </w:rPr>
      </w:pPr>
      <w:r w:rsidRPr="004167B1">
        <w:rPr>
          <w:sz w:val="24"/>
          <w:szCs w:val="24"/>
        </w:rPr>
        <w:t xml:space="preserve">II. Отзыв Патентовладельца на Возражение против выдачи евразийского патента </w:t>
      </w:r>
      <w:r w:rsidRPr="004167B1">
        <w:rPr>
          <w:rStyle w:val="FontStyle14"/>
          <w:sz w:val="24"/>
          <w:szCs w:val="24"/>
        </w:rPr>
        <w:t xml:space="preserve">№ </w:t>
      </w:r>
      <w:r w:rsidRPr="004167B1">
        <w:rPr>
          <w:sz w:val="24"/>
          <w:szCs w:val="24"/>
        </w:rPr>
        <w:t>041489</w:t>
      </w:r>
    </w:p>
    <w:p w:rsidR="00814F3E" w:rsidRPr="004167B1" w:rsidRDefault="00814F3E" w:rsidP="00814F3E">
      <w:pPr>
        <w:pStyle w:val="Style2"/>
        <w:spacing w:line="276" w:lineRule="auto"/>
        <w:ind w:firstLine="720"/>
        <w:jc w:val="both"/>
        <w:rPr>
          <w:rStyle w:val="FontStyle14"/>
          <w:sz w:val="24"/>
          <w:szCs w:val="24"/>
        </w:rPr>
      </w:pP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Отзыв был получен ЕАПВ 24.08.2023 и содержал следующие доводы.</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 xml:space="preserve">2.1. В отношении соответствия условиям патентоспособности  изобретения, охарактеризованного в независимом пункте 1 формулы изобретения оспариваемого патента, в </w:t>
      </w:r>
      <w:r w:rsidRPr="004167B1">
        <w:rPr>
          <w:rStyle w:val="FontStyle14"/>
          <w:sz w:val="24"/>
          <w:szCs w:val="24"/>
        </w:rPr>
        <w:lastRenderedPageBreak/>
        <w:t>свете известности D1,  D2 и D3 Патентовладелец выражает несогласие с выводами Возражающей стороны и сообщает следующее.</w:t>
      </w:r>
    </w:p>
    <w:p w:rsidR="00814F3E" w:rsidRPr="004167B1" w:rsidRDefault="00814F3E" w:rsidP="00814F3E">
      <w:pPr>
        <w:pStyle w:val="Style2"/>
        <w:spacing w:line="276" w:lineRule="auto"/>
        <w:ind w:firstLine="720"/>
        <w:jc w:val="both"/>
      </w:pPr>
      <w:r w:rsidRPr="004167B1">
        <w:rPr>
          <w:rStyle w:val="FontStyle14"/>
          <w:sz w:val="24"/>
          <w:szCs w:val="24"/>
        </w:rPr>
        <w:t xml:space="preserve">Лицом, </w:t>
      </w:r>
      <w:r w:rsidRPr="004167B1">
        <w:t xml:space="preserve">подавшим возражение, не указано, какой источник из трех выбран им в качестве наиболее близкого аналога (прототипа), в связи, с чем не ясно, каким образом проводился анализ на соответствие изобретения по оспариваемому патенту условию патентоспособности </w:t>
      </w:r>
      <w:r w:rsidRPr="004167B1">
        <w:rPr>
          <w:rStyle w:val="FontStyle14"/>
          <w:sz w:val="24"/>
          <w:szCs w:val="24"/>
        </w:rPr>
        <w:t>«изобретательский уровень», в том числе, каким образом выявлялись отличительные признаки, и проводился их анализ в связи с тем техническим результатом, получение которого при использовании изобретения или предопределяется.</w:t>
      </w:r>
    </w:p>
    <w:p w:rsidR="00814F3E" w:rsidRPr="004167B1" w:rsidRDefault="00814F3E" w:rsidP="00814F3E">
      <w:pPr>
        <w:pStyle w:val="Style2"/>
        <w:spacing w:line="276" w:lineRule="auto"/>
        <w:ind w:firstLine="720"/>
        <w:jc w:val="both"/>
      </w:pPr>
      <w:r w:rsidRPr="004167B1">
        <w:t xml:space="preserve">Таким образом, за ближайший аналог (прототип) </w:t>
      </w:r>
      <w:r w:rsidRPr="004167B1">
        <w:rPr>
          <w:rStyle w:val="FontStyle14"/>
          <w:sz w:val="24"/>
          <w:szCs w:val="24"/>
        </w:rPr>
        <w:t xml:space="preserve">принимается изобретение из </w:t>
      </w:r>
      <w:r w:rsidRPr="004167B1">
        <w:t>D1.</w:t>
      </w:r>
    </w:p>
    <w:p w:rsidR="00814F3E" w:rsidRPr="004167B1" w:rsidRDefault="00814F3E" w:rsidP="00814F3E">
      <w:pPr>
        <w:pStyle w:val="Style2"/>
        <w:spacing w:line="276" w:lineRule="auto"/>
        <w:ind w:firstLine="720"/>
        <w:jc w:val="both"/>
      </w:pPr>
      <w:r w:rsidRPr="004167B1">
        <w:t>Проанализировав доводы лица, подавшего возражение,</w:t>
      </w:r>
      <w:r w:rsidRPr="004167B1">
        <w:rPr>
          <w:rStyle w:val="FontStyle14"/>
          <w:sz w:val="24"/>
          <w:szCs w:val="24"/>
        </w:rPr>
        <w:t xml:space="preserve"> Патентовладелец считает, что из представленных в возражении источников D1,  D2 и D3 не известны признаки изобретения по оспариваемому патенту, касающиеся непрерывной передачи регистрируемой информации и контроля расхода электропитания аккумулятора ТС.</w:t>
      </w:r>
    </w:p>
    <w:p w:rsidR="00814F3E" w:rsidRPr="004167B1" w:rsidRDefault="00814F3E" w:rsidP="00814F3E">
      <w:pPr>
        <w:pStyle w:val="Style2"/>
        <w:spacing w:line="276" w:lineRule="auto"/>
        <w:ind w:firstLine="720"/>
        <w:jc w:val="both"/>
        <w:rPr>
          <w:rStyle w:val="FontStyle14"/>
          <w:sz w:val="24"/>
          <w:szCs w:val="24"/>
        </w:rPr>
      </w:pPr>
      <w:r w:rsidRPr="004167B1">
        <w:t xml:space="preserve">При этом подчеркивается, что упомянутые признаки являются существенными признаками изобретения </w:t>
      </w:r>
      <w:r w:rsidRPr="004167B1">
        <w:rPr>
          <w:rStyle w:val="FontStyle14"/>
          <w:sz w:val="24"/>
          <w:szCs w:val="24"/>
        </w:rPr>
        <w:t>по оспариваемому патенту, то есть влияют на достижение заявленных технических результатов. Так, например, на стр. 3 описания оспариваемого патента приведены следующие сведения: «…Блок питания осуществляет контроль за расходом электропитания аккумулятора ТС. …таким образом, осуществляется оптимизация потоков энергии в транспортном средстве с установленным автоматизированным комплексом, что в целом увеличивает срок бесперебойной работы комплекса» (технический результат – увеличение срока работы комплекса).</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Кроме того Патентовладелец подчеркивает следующее.</w:t>
      </w:r>
    </w:p>
    <w:p w:rsidR="00814F3E" w:rsidRPr="004167B1" w:rsidRDefault="00814F3E" w:rsidP="00814F3E">
      <w:pPr>
        <w:pStyle w:val="Style2"/>
        <w:spacing w:line="276" w:lineRule="auto"/>
        <w:ind w:firstLine="720"/>
        <w:jc w:val="both"/>
      </w:pPr>
      <w:r w:rsidRPr="004167B1">
        <w:rPr>
          <w:rStyle w:val="FontStyle14"/>
          <w:sz w:val="24"/>
          <w:szCs w:val="24"/>
        </w:rPr>
        <w:t>Вычислительный блок оспариваемого автоматизированного комплекса состоит из трех составляющих: процессор, средство обработки и хранения информации, средство визуализации информации. В этой связи не ясно разделение в Возражении этих составляющих на три отдельных средства и анализ их по-отдельности, а не в составе единого вычислительного блока.</w:t>
      </w:r>
    </w:p>
    <w:p w:rsidR="00814F3E" w:rsidRPr="004167B1" w:rsidRDefault="00814F3E" w:rsidP="00814F3E">
      <w:pPr>
        <w:pStyle w:val="Style2"/>
        <w:spacing w:line="276" w:lineRule="auto"/>
        <w:ind w:firstLine="720"/>
        <w:jc w:val="both"/>
      </w:pPr>
    </w:p>
    <w:p w:rsidR="00814F3E" w:rsidRPr="004167B1" w:rsidRDefault="00814F3E" w:rsidP="00814F3E">
      <w:pPr>
        <w:pStyle w:val="Style2"/>
        <w:spacing w:line="276" w:lineRule="auto"/>
        <w:ind w:firstLine="720"/>
        <w:jc w:val="both"/>
        <w:rPr>
          <w:rStyle w:val="FontStyle14"/>
          <w:b/>
          <w:sz w:val="24"/>
          <w:szCs w:val="24"/>
        </w:rPr>
      </w:pPr>
      <w:r w:rsidRPr="004167B1">
        <w:rPr>
          <w:rStyle w:val="FontStyle14"/>
          <w:b/>
          <w:sz w:val="24"/>
          <w:szCs w:val="24"/>
        </w:rPr>
        <w:t>Учитывая вышеизложенное, Патентовладелец считает, что совокупность сведений, раскрытых в D1,  D2 и D3, не порочит изобретательский уровень изобретения по независимому пункту 1 формулы изобретения оспариваемого патента.</w:t>
      </w:r>
    </w:p>
    <w:p w:rsidR="00814F3E" w:rsidRPr="004167B1" w:rsidRDefault="00814F3E" w:rsidP="00814F3E">
      <w:pPr>
        <w:pStyle w:val="Style2"/>
        <w:spacing w:line="276" w:lineRule="auto"/>
        <w:ind w:firstLine="720"/>
        <w:jc w:val="both"/>
        <w:rPr>
          <w:rStyle w:val="FontStyle14"/>
          <w:b/>
          <w:sz w:val="24"/>
          <w:szCs w:val="24"/>
        </w:rPr>
      </w:pPr>
      <w:r w:rsidRPr="004167B1">
        <w:rPr>
          <w:rStyle w:val="FontStyle14"/>
          <w:b/>
          <w:sz w:val="24"/>
          <w:szCs w:val="24"/>
        </w:rPr>
        <w:t xml:space="preserve"> </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2.2. Касательно анализа патентоспособности зависимых пунктов формулы изобретения оспариваемого патента Патентовладелец сообщает следующее.</w:t>
      </w:r>
    </w:p>
    <w:p w:rsidR="00814F3E" w:rsidRPr="004167B1" w:rsidRDefault="00814F3E" w:rsidP="00814F3E">
      <w:pPr>
        <w:pStyle w:val="Style2"/>
        <w:spacing w:line="276" w:lineRule="auto"/>
        <w:ind w:firstLine="720"/>
        <w:jc w:val="both"/>
        <w:rPr>
          <w:rStyle w:val="FontStyle14"/>
          <w:sz w:val="24"/>
          <w:szCs w:val="24"/>
        </w:rPr>
      </w:pP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2.2.1. Зависимый пункт 2</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Процитированный в возражении абзац описания отнесен к блоку питания 5, который обеспечивает энергией все системы комплекса и осуществляет распределение нагрузки потребления. С учетом описания для специалиста, очевидно, что при падении уровня заряда ниже критического комплекс переходит на питание от дополнительных источников посредством блока питания, то есть именно блок питания распределяет нагрузку потребления энергии.</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 xml:space="preserve">Что касается утверждения об известности признаков пункта 2 формулы изобретения по оспариваемому патенту из D3, отмечается, что пункт 2 является зависимым пунктом и содержит развитие и/или уточнение совокупности признаков изобретения, содержащихся в независимом пункте, то есть характеризует частные формы выполнения или использования изобретения. При этом зависимый пункт не может быть составлен так, чтобы из него следовало исключение или замена какого-либо признака, содержащегося в независимом пункте. Соответственно, если изобретение по независимому пункту 1 формулы изобретения по оспариваемому патенту, от которого зависит пункт 2, признано соответствующим условию патентоспособности «изобретательский уровень», то известность частной формы выполнения изобретения не изменит </w:t>
      </w:r>
      <w:r w:rsidRPr="004167B1">
        <w:rPr>
          <w:rStyle w:val="FontStyle14"/>
          <w:sz w:val="24"/>
          <w:szCs w:val="24"/>
        </w:rPr>
        <w:lastRenderedPageBreak/>
        <w:t>вывода о патентоспособности изобретения в целом.</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Также подчеркивается, что в D3 раскрыта лишь возможность переключения режимов питания системы между аккумулятором ТС и источником питания, содержащий солнечные батареи, литий-ионный аккумулятор и соединение для подключения к электросети автомобиля, посредством переключателя. Каких-либо сведений о контроле расхода электропитания аккумулятора ТС, в том числе об отслеживании падения уровня заряда аккумулятора ТС ниже критического, в источнике D3 не раскрыто.</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Таким образом, D3 не порочит изобретательский уровень изобретения по пункту 2.</w:t>
      </w:r>
    </w:p>
    <w:p w:rsidR="00814F3E" w:rsidRPr="004167B1" w:rsidRDefault="00814F3E" w:rsidP="00814F3E">
      <w:pPr>
        <w:pStyle w:val="Style2"/>
        <w:spacing w:line="276" w:lineRule="auto"/>
        <w:ind w:firstLine="720"/>
        <w:jc w:val="both"/>
        <w:rPr>
          <w:rStyle w:val="FontStyle14"/>
          <w:sz w:val="24"/>
          <w:szCs w:val="24"/>
        </w:rPr>
      </w:pP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2.2.2. Зависимый пункт 3</w:t>
      </w:r>
    </w:p>
    <w:p w:rsidR="00814F3E" w:rsidRPr="004167B1" w:rsidRDefault="00814F3E" w:rsidP="00814F3E">
      <w:pPr>
        <w:pStyle w:val="Style2"/>
        <w:spacing w:line="276" w:lineRule="auto"/>
        <w:ind w:firstLine="720"/>
        <w:jc w:val="both"/>
        <w:rPr>
          <w:rStyle w:val="FontStyle14"/>
          <w:sz w:val="24"/>
          <w:szCs w:val="24"/>
        </w:rPr>
      </w:pPr>
      <w:r w:rsidRPr="004167B1">
        <w:rPr>
          <w:rStyle w:val="FontStyle14"/>
          <w:sz w:val="24"/>
          <w:szCs w:val="24"/>
        </w:rPr>
        <w:t>Пункт 3, также как и пункт 2 является зависимым пунктом и содержит развитие и/или уточнение совокупности признаков изобретения, содержащихся в независимом пункте, то есть характеризует частные формы выполнения или использования изобретения. При этом зависимый пункт не может быть составлен так, чтобы из него следовало исключение или замена какого-либо признака, содержащегося в независимом пункте. Соответственно, если изобретение по независимому пункту 1 формулы изобретения по оспариваемому патенту, от которого зависит пункт 3, признано соответствующим условию патентоспособности «изобретательский уровень», то известность частной формы выполнения изобретения не изменит вывода о патентоспособности изобретения в целом.</w:t>
      </w:r>
    </w:p>
    <w:p w:rsidR="00814F3E" w:rsidRPr="004167B1" w:rsidRDefault="00814F3E" w:rsidP="00814F3E">
      <w:pPr>
        <w:pStyle w:val="6"/>
        <w:spacing w:line="276" w:lineRule="auto"/>
        <w:jc w:val="both"/>
        <w:rPr>
          <w:rStyle w:val="FontStyle14"/>
          <w:sz w:val="24"/>
          <w:szCs w:val="24"/>
        </w:rPr>
      </w:pPr>
      <w:r w:rsidRPr="004167B1">
        <w:rPr>
          <w:rStyle w:val="FontStyle14"/>
          <w:sz w:val="24"/>
          <w:szCs w:val="24"/>
          <w:lang w:val="en-US"/>
        </w:rPr>
        <w:t>III</w:t>
      </w:r>
      <w:r w:rsidRPr="004167B1">
        <w:rPr>
          <w:rStyle w:val="FontStyle14"/>
          <w:sz w:val="24"/>
          <w:szCs w:val="24"/>
        </w:rPr>
        <w:t>. Ответ Возражающей стороны на Отзыв на возражение, представленный Патентовладельцем</w:t>
      </w:r>
    </w:p>
    <w:p w:rsidR="00814F3E" w:rsidRPr="004167B1" w:rsidRDefault="00814F3E" w:rsidP="00814F3E">
      <w:pPr>
        <w:pStyle w:val="Style2"/>
        <w:spacing w:line="276" w:lineRule="auto"/>
        <w:ind w:firstLine="720"/>
        <w:jc w:val="both"/>
      </w:pPr>
    </w:p>
    <w:p w:rsidR="00814F3E" w:rsidRPr="004167B1" w:rsidRDefault="00814F3E" w:rsidP="00814F3E">
      <w:pPr>
        <w:pStyle w:val="Style2"/>
        <w:spacing w:line="276" w:lineRule="auto"/>
        <w:ind w:firstLine="720"/>
        <w:jc w:val="both"/>
      </w:pPr>
      <w:r w:rsidRPr="004167B1">
        <w:t>Возражающей стороной 23.08.2023 был представлен Ответ на Отзыв Патентовладельца на Возражение (далее - Ответ), который заключается в следующем.</w:t>
      </w:r>
    </w:p>
    <w:p w:rsidR="00814F3E" w:rsidRPr="004167B1" w:rsidRDefault="00814F3E" w:rsidP="00814F3E">
      <w:pPr>
        <w:pStyle w:val="Style2"/>
        <w:spacing w:line="276" w:lineRule="auto"/>
        <w:ind w:firstLine="720"/>
        <w:jc w:val="both"/>
        <w:rPr>
          <w:rStyle w:val="FontStyle14"/>
          <w:sz w:val="24"/>
          <w:szCs w:val="24"/>
        </w:rPr>
      </w:pPr>
      <w:r w:rsidRPr="004167B1">
        <w:t xml:space="preserve">3.1. В ответ на приведенные в Отзыве аргументы Патентовладельца Возражающая сторона для целей определенности, в качестве ближайшего аналога предлагает выбрать техническое решение, изложенное в </w:t>
      </w:r>
      <w:r w:rsidRPr="004167B1">
        <w:rPr>
          <w:lang w:val="en-US"/>
        </w:rPr>
        <w:t>D</w:t>
      </w:r>
      <w:r w:rsidRPr="004167B1">
        <w:t xml:space="preserve">3. При этом отмечается, что в качестве такового для целей установления соответствия или несоответствия оспариваемого патента условию </w:t>
      </w:r>
      <w:r w:rsidRPr="004167B1">
        <w:rPr>
          <w:rStyle w:val="FontStyle14"/>
          <w:sz w:val="24"/>
          <w:szCs w:val="24"/>
        </w:rPr>
        <w:t xml:space="preserve">патентоспособности «изобретательский уровень» может быть выбрано техническое решение согласно </w:t>
      </w:r>
      <w:r w:rsidRPr="004167B1">
        <w:rPr>
          <w:lang w:val="en-US"/>
        </w:rPr>
        <w:t>D</w:t>
      </w:r>
      <w:r w:rsidRPr="004167B1">
        <w:t xml:space="preserve">1 или </w:t>
      </w:r>
      <w:r w:rsidRPr="004167B1">
        <w:rPr>
          <w:lang w:val="en-US"/>
        </w:rPr>
        <w:t>D</w:t>
      </w:r>
      <w:r w:rsidRPr="004167B1">
        <w:t>2, поскольку они все относятся к средствам того же назначения и каждый раскрывает, по крайней мере, значительную часть признаков пункта 1 формулы оспариваемого патента, а взятые вместе – все признаки указанного пункта 1 формулы.</w:t>
      </w:r>
    </w:p>
    <w:p w:rsidR="00814F3E" w:rsidRPr="004167B1" w:rsidRDefault="00814F3E" w:rsidP="00814F3E">
      <w:pPr>
        <w:pStyle w:val="Style2"/>
        <w:spacing w:line="276" w:lineRule="auto"/>
        <w:ind w:firstLine="720"/>
        <w:jc w:val="both"/>
        <w:rPr>
          <w:highlight w:val="yellow"/>
        </w:rPr>
      </w:pPr>
    </w:p>
    <w:p w:rsidR="00814F3E" w:rsidRPr="004167B1" w:rsidRDefault="00814F3E" w:rsidP="00814F3E">
      <w:pPr>
        <w:pStyle w:val="Style2"/>
        <w:spacing w:line="276" w:lineRule="auto"/>
        <w:ind w:firstLine="720"/>
        <w:jc w:val="both"/>
      </w:pPr>
      <w:r w:rsidRPr="004167B1">
        <w:t>3.2. Также Возражающая сторона выразила несогласие с мнением Патентовладельца, касающимся наличия изобретательского уровня у решения по независимому пункту 1 формулы оспариваемого патента и повторно привела доводы, ранее изложенные в Возражении.</w:t>
      </w:r>
    </w:p>
    <w:p w:rsidR="00814F3E" w:rsidRPr="004167B1" w:rsidRDefault="00814F3E" w:rsidP="00814F3E">
      <w:pPr>
        <w:pStyle w:val="Style2"/>
        <w:spacing w:line="276" w:lineRule="auto"/>
        <w:ind w:firstLine="720"/>
        <w:jc w:val="both"/>
      </w:pPr>
      <w:r w:rsidRPr="004167B1">
        <w:t>Были даны дополнительные пояснения в отношении признака «блок питания… выполненный с возможностью… контроля расхода электропитания аккумулятора ТС», в которых отмечалось, что в описании к оспариваемому патенту лишь констатируется, что блок питания осуществляет контроль за расходом электропитания аккумулятора ТС. При этом в патенте совершенно не раскрыто, как именно и за счет каких технических средств реализуется данная функция. Кроме того, указанный признак не влияет на уточненный Патентовладельцем технический результат, заключающийся в возможности автоматического обмена информацией с внешними БД в режиме реального времени.</w:t>
      </w:r>
    </w:p>
    <w:p w:rsidR="00814F3E" w:rsidRPr="004167B1" w:rsidRDefault="00814F3E" w:rsidP="00814F3E">
      <w:pPr>
        <w:pStyle w:val="Style2"/>
        <w:spacing w:line="276" w:lineRule="auto"/>
        <w:ind w:firstLine="720"/>
        <w:jc w:val="both"/>
      </w:pPr>
      <w:r w:rsidRPr="004167B1">
        <w:t>На основании вышеизложенного Возражающая сторона делает вывод, что признак «блок питания… выполненный с возможностью… контроля расхода электропитания аккумулятора ТС» следует исключить из рассмотрения при оценке патентоспособности изобретения и что этот признак известен из процитированных в Возражении документов.</w:t>
      </w:r>
    </w:p>
    <w:p w:rsidR="00814F3E" w:rsidRPr="004167B1" w:rsidRDefault="00814F3E" w:rsidP="00814F3E">
      <w:pPr>
        <w:pStyle w:val="Style2"/>
        <w:spacing w:line="276" w:lineRule="auto"/>
        <w:ind w:firstLine="720"/>
        <w:jc w:val="both"/>
      </w:pPr>
    </w:p>
    <w:p w:rsidR="00814F3E" w:rsidRPr="004167B1" w:rsidRDefault="00814F3E" w:rsidP="00814F3E">
      <w:pPr>
        <w:pStyle w:val="Style2"/>
        <w:spacing w:line="276" w:lineRule="auto"/>
        <w:ind w:firstLine="720"/>
        <w:jc w:val="both"/>
      </w:pPr>
      <w:r w:rsidRPr="004167B1">
        <w:t xml:space="preserve">3.3. Свои доводы, касающиеся отсутствия изобретательского уровня у изобретений, охарактеризованных в зависимых пунктах 2 и 3 формулы изобретения оспариваемого патента, в свете раскрытий, сделанных в </w:t>
      </w:r>
      <w:r w:rsidRPr="004167B1">
        <w:rPr>
          <w:lang w:val="en-US"/>
        </w:rPr>
        <w:t>D</w:t>
      </w:r>
      <w:r w:rsidRPr="004167B1">
        <w:t>1-</w:t>
      </w:r>
      <w:r w:rsidRPr="004167B1">
        <w:rPr>
          <w:lang w:val="en-US"/>
        </w:rPr>
        <w:t>D</w:t>
      </w:r>
      <w:r w:rsidRPr="004167B1">
        <w:t>3, Возражающая сторона также поддержала.</w:t>
      </w:r>
    </w:p>
    <w:p w:rsidR="00814F3E" w:rsidRPr="004167B1" w:rsidRDefault="00814F3E" w:rsidP="00814F3E">
      <w:pPr>
        <w:pStyle w:val="6"/>
        <w:spacing w:line="276" w:lineRule="auto"/>
        <w:jc w:val="both"/>
        <w:rPr>
          <w:rStyle w:val="FontStyle14"/>
          <w:sz w:val="24"/>
          <w:szCs w:val="24"/>
        </w:rPr>
      </w:pPr>
      <w:r w:rsidRPr="004167B1">
        <w:rPr>
          <w:rStyle w:val="FontStyle14"/>
          <w:sz w:val="24"/>
          <w:szCs w:val="24"/>
          <w:lang w:val="en-US"/>
        </w:rPr>
        <w:t>IV</w:t>
      </w:r>
      <w:r w:rsidRPr="004167B1">
        <w:rPr>
          <w:rStyle w:val="FontStyle14"/>
          <w:sz w:val="24"/>
          <w:szCs w:val="24"/>
        </w:rPr>
        <w:t>. Этап коллегиального рассмотрения Возражения.</w:t>
      </w:r>
    </w:p>
    <w:p w:rsidR="00814F3E" w:rsidRPr="004167B1" w:rsidRDefault="00814F3E" w:rsidP="00814F3E">
      <w:pPr>
        <w:spacing w:line="276" w:lineRule="auto"/>
        <w:ind w:firstLine="720"/>
        <w:jc w:val="both"/>
        <w:rPr>
          <w:iCs/>
          <w:sz w:val="24"/>
          <w:szCs w:val="24"/>
        </w:rPr>
      </w:pPr>
    </w:p>
    <w:p w:rsidR="00814F3E" w:rsidRPr="004167B1" w:rsidRDefault="00814F3E" w:rsidP="00814F3E">
      <w:pPr>
        <w:spacing w:line="276" w:lineRule="auto"/>
        <w:ind w:firstLine="720"/>
        <w:jc w:val="both"/>
        <w:rPr>
          <w:bCs/>
          <w:color w:val="000000"/>
          <w:sz w:val="24"/>
          <w:szCs w:val="24"/>
        </w:rPr>
      </w:pPr>
      <w:r w:rsidRPr="004167B1">
        <w:rPr>
          <w:iCs/>
          <w:sz w:val="24"/>
          <w:szCs w:val="24"/>
        </w:rPr>
        <w:t>На заседании Коллегии, состоявшемся 20.12.2023, представитель Возражающей стороны в целом поддержал свои доводы, содержащиеся в Возражении от 27.04.2023 и Ответе от 23.08.2023, представители Патентовладельца выразили несогласие с мнением представителя Возражающей стороны, изложила свои аргументы в поддержку патентоспособности изобретений, охарактеризованных в формуле оспариваемого патента.</w:t>
      </w:r>
    </w:p>
    <w:p w:rsidR="00814F3E" w:rsidRPr="004167B1" w:rsidRDefault="00814F3E" w:rsidP="00814F3E">
      <w:pPr>
        <w:spacing w:line="276" w:lineRule="auto"/>
        <w:ind w:firstLine="720"/>
        <w:jc w:val="both"/>
        <w:rPr>
          <w:iCs/>
          <w:sz w:val="24"/>
          <w:szCs w:val="24"/>
        </w:rPr>
      </w:pPr>
      <w:r w:rsidRPr="004167B1">
        <w:rPr>
          <w:iCs/>
          <w:sz w:val="24"/>
          <w:szCs w:val="24"/>
        </w:rPr>
        <w:t>Выслушав мнения представителей сторон на заседании, Коллегия пришла к следующим выводам.</w:t>
      </w:r>
    </w:p>
    <w:p w:rsidR="00814F3E" w:rsidRPr="004167B1" w:rsidRDefault="00814F3E" w:rsidP="00814F3E">
      <w:pPr>
        <w:spacing w:line="276" w:lineRule="auto"/>
        <w:ind w:firstLine="720"/>
        <w:jc w:val="both"/>
        <w:rPr>
          <w:iCs/>
          <w:sz w:val="24"/>
          <w:szCs w:val="24"/>
        </w:rPr>
      </w:pPr>
      <w:r w:rsidRPr="004167B1">
        <w:rPr>
          <w:iCs/>
          <w:sz w:val="24"/>
          <w:szCs w:val="24"/>
        </w:rPr>
        <w:t xml:space="preserve">С учетом даты подачи евразийской заявки </w:t>
      </w:r>
      <w:r w:rsidRPr="004167B1">
        <w:rPr>
          <w:sz w:val="24"/>
          <w:szCs w:val="24"/>
        </w:rPr>
        <w:t xml:space="preserve">№ 201800412 от 03.08.2018 с конвенционным приоритетом от 13.11.2017, установленным по дате подачи заявки </w:t>
      </w:r>
      <w:r w:rsidRPr="004167B1">
        <w:rPr>
          <w:sz w:val="24"/>
          <w:szCs w:val="24"/>
          <w:lang w:val="en-US"/>
        </w:rPr>
        <w:t>R</w:t>
      </w:r>
      <w:r w:rsidRPr="004167B1">
        <w:rPr>
          <w:sz w:val="24"/>
          <w:szCs w:val="24"/>
        </w:rPr>
        <w:t xml:space="preserve">U 2017139282 </w:t>
      </w:r>
      <w:r w:rsidRPr="004167B1">
        <w:rPr>
          <w:iCs/>
          <w:sz w:val="24"/>
          <w:szCs w:val="24"/>
        </w:rPr>
        <w:t>правовая база для оценки патентоспособности включает:</w:t>
      </w:r>
    </w:p>
    <w:p w:rsidR="00814F3E" w:rsidRPr="004167B1" w:rsidRDefault="00814F3E" w:rsidP="00814F3E">
      <w:pPr>
        <w:pStyle w:val="affc"/>
        <w:numPr>
          <w:ilvl w:val="0"/>
          <w:numId w:val="15"/>
        </w:numPr>
        <w:spacing w:line="276" w:lineRule="auto"/>
        <w:jc w:val="both"/>
        <w:rPr>
          <w:iCs/>
          <w:sz w:val="24"/>
          <w:szCs w:val="24"/>
        </w:rPr>
      </w:pPr>
      <w:r w:rsidRPr="004167B1">
        <w:rPr>
          <w:iCs/>
          <w:sz w:val="24"/>
          <w:szCs w:val="24"/>
        </w:rPr>
        <w:t xml:space="preserve">Евразийскую патентную конвенцию (далее – Конвенция), </w:t>
      </w:r>
    </w:p>
    <w:p w:rsidR="00814F3E" w:rsidRPr="004167B1" w:rsidRDefault="00814F3E" w:rsidP="00814F3E">
      <w:pPr>
        <w:pStyle w:val="affc"/>
        <w:numPr>
          <w:ilvl w:val="0"/>
          <w:numId w:val="15"/>
        </w:numPr>
        <w:spacing w:line="276" w:lineRule="auto"/>
        <w:jc w:val="both"/>
        <w:rPr>
          <w:iCs/>
          <w:sz w:val="24"/>
          <w:szCs w:val="24"/>
        </w:rPr>
      </w:pPr>
      <w:r w:rsidRPr="004167B1">
        <w:rPr>
          <w:iCs/>
          <w:sz w:val="24"/>
          <w:szCs w:val="24"/>
        </w:rPr>
        <w:t xml:space="preserve">Патентную инструкцию к Евразийской патентной конвенции с изменениями и дополнениями, действующими на дату подачи заявки (далее – Инструкция),  </w:t>
      </w:r>
    </w:p>
    <w:p w:rsidR="00814F3E" w:rsidRPr="004167B1" w:rsidRDefault="00814F3E" w:rsidP="00814F3E">
      <w:pPr>
        <w:pStyle w:val="affc"/>
        <w:numPr>
          <w:ilvl w:val="0"/>
          <w:numId w:val="15"/>
        </w:numPr>
        <w:spacing w:line="276" w:lineRule="auto"/>
        <w:jc w:val="both"/>
        <w:rPr>
          <w:iCs/>
          <w:sz w:val="24"/>
          <w:szCs w:val="24"/>
        </w:rPr>
      </w:pPr>
      <w:r w:rsidRPr="004167B1">
        <w:rPr>
          <w:iCs/>
          <w:sz w:val="24"/>
          <w:szCs w:val="24"/>
        </w:rPr>
        <w:t>Правила составления, подачи и рассмотрения евразийских заявок в Евразийском патентном ведомстве с изменениями и дополнениями, действующими на дату подачи заявки (далее – Правила).</w:t>
      </w:r>
    </w:p>
    <w:p w:rsidR="00814F3E" w:rsidRPr="004167B1" w:rsidRDefault="00814F3E" w:rsidP="00814F3E">
      <w:pPr>
        <w:pStyle w:val="affc"/>
        <w:numPr>
          <w:ilvl w:val="0"/>
          <w:numId w:val="15"/>
        </w:numPr>
        <w:spacing w:line="276" w:lineRule="auto"/>
        <w:jc w:val="both"/>
        <w:rPr>
          <w:iCs/>
          <w:sz w:val="24"/>
          <w:szCs w:val="24"/>
        </w:rPr>
      </w:pPr>
      <w:r w:rsidRPr="004167B1">
        <w:rPr>
          <w:iCs/>
          <w:sz w:val="24"/>
          <w:szCs w:val="24"/>
        </w:rPr>
        <w:t>Порядок подачи и рассмотрения возражений против выдачи евразийского патента по процедуре административного аннулирования евразийского патента (далее – Порядок)</w:t>
      </w:r>
    </w:p>
    <w:p w:rsidR="00814F3E" w:rsidRPr="004167B1" w:rsidRDefault="00814F3E" w:rsidP="00814F3E">
      <w:pPr>
        <w:spacing w:line="276" w:lineRule="auto"/>
        <w:ind w:firstLine="720"/>
        <w:jc w:val="both"/>
        <w:rPr>
          <w:iCs/>
          <w:sz w:val="24"/>
          <w:szCs w:val="24"/>
        </w:rPr>
      </w:pPr>
      <w:r w:rsidRPr="004167B1">
        <w:rPr>
          <w:iCs/>
          <w:sz w:val="24"/>
          <w:szCs w:val="24"/>
        </w:rPr>
        <w:t>В соответствии со статьей 6 Конвенции евразийский патент выдается на изобретение, которое является новым, имеет изобретательский уровень и промышленно применимо.</w:t>
      </w:r>
    </w:p>
    <w:p w:rsidR="00814F3E" w:rsidRPr="004167B1" w:rsidRDefault="00814F3E" w:rsidP="00814F3E">
      <w:pPr>
        <w:spacing w:line="276" w:lineRule="auto"/>
        <w:ind w:firstLine="720"/>
        <w:jc w:val="both"/>
        <w:rPr>
          <w:iCs/>
          <w:sz w:val="24"/>
          <w:szCs w:val="24"/>
        </w:rPr>
      </w:pPr>
      <w:r w:rsidRPr="004167B1">
        <w:rPr>
          <w:iCs/>
          <w:sz w:val="24"/>
          <w:szCs w:val="24"/>
        </w:rPr>
        <w:t>При проверке соответствия заявленного изобретения условию патентоспособности «изобретательский уровень» определяется, является ли заявленное изобретение очевидным для специалиста, исходя из предшествующего уровня техники (</w:t>
      </w:r>
      <w:r w:rsidRPr="004167B1">
        <w:rPr>
          <w:sz w:val="24"/>
          <w:szCs w:val="24"/>
        </w:rPr>
        <w:t>правило 47(2) Патентной инструкции)</w:t>
      </w:r>
      <w:r w:rsidRPr="004167B1">
        <w:rPr>
          <w:iCs/>
          <w:sz w:val="24"/>
          <w:szCs w:val="24"/>
        </w:rPr>
        <w:t xml:space="preserve">. </w:t>
      </w:r>
    </w:p>
    <w:p w:rsidR="00814F3E" w:rsidRPr="004167B1" w:rsidRDefault="00814F3E" w:rsidP="00814F3E">
      <w:pPr>
        <w:spacing w:line="276" w:lineRule="auto"/>
        <w:ind w:firstLine="720"/>
        <w:jc w:val="both"/>
        <w:rPr>
          <w:iCs/>
          <w:sz w:val="24"/>
          <w:szCs w:val="24"/>
        </w:rPr>
      </w:pPr>
      <w:r w:rsidRPr="004167B1">
        <w:rPr>
          <w:iCs/>
          <w:sz w:val="24"/>
          <w:szCs w:val="24"/>
        </w:rPr>
        <w:t>Предшествующий уровень техники включает все сведения, ставшие общедоступными в мире до даты подачи евразийской заявки, а если испрошен приоритет, до даты ее приоритета.</w:t>
      </w:r>
    </w:p>
    <w:p w:rsidR="00814F3E" w:rsidRPr="004167B1" w:rsidRDefault="00814F3E" w:rsidP="00814F3E">
      <w:pPr>
        <w:tabs>
          <w:tab w:val="left" w:pos="9923"/>
        </w:tabs>
        <w:spacing w:line="276" w:lineRule="auto"/>
        <w:ind w:firstLine="720"/>
        <w:jc w:val="both"/>
        <w:rPr>
          <w:b/>
          <w:sz w:val="24"/>
          <w:szCs w:val="24"/>
        </w:rPr>
      </w:pPr>
      <w:r w:rsidRPr="004167B1">
        <w:rPr>
          <w:b/>
          <w:sz w:val="24"/>
          <w:szCs w:val="24"/>
        </w:rPr>
        <w:t xml:space="preserve">В отношении формулы изобретения, с которой был выдан оспариваемый патент, Коллегия отмечает следующее. </w:t>
      </w:r>
    </w:p>
    <w:p w:rsidR="00814F3E" w:rsidRPr="004167B1" w:rsidRDefault="00814F3E" w:rsidP="00814F3E">
      <w:pPr>
        <w:tabs>
          <w:tab w:val="left" w:pos="9923"/>
        </w:tabs>
        <w:spacing w:line="276" w:lineRule="auto"/>
        <w:ind w:firstLine="720"/>
        <w:jc w:val="both"/>
        <w:rPr>
          <w:sz w:val="24"/>
          <w:szCs w:val="24"/>
        </w:rPr>
      </w:pPr>
    </w:p>
    <w:p w:rsidR="00814F3E" w:rsidRPr="004167B1" w:rsidRDefault="00814F3E" w:rsidP="00814F3E">
      <w:pPr>
        <w:tabs>
          <w:tab w:val="left" w:pos="9923"/>
        </w:tabs>
        <w:spacing w:line="276" w:lineRule="auto"/>
        <w:ind w:firstLine="720"/>
        <w:jc w:val="both"/>
        <w:rPr>
          <w:sz w:val="24"/>
          <w:szCs w:val="24"/>
        </w:rPr>
      </w:pPr>
      <w:r w:rsidRPr="004167B1">
        <w:rPr>
          <w:sz w:val="24"/>
          <w:szCs w:val="24"/>
        </w:rPr>
        <w:t xml:space="preserve">4.1. Оценка соответствия изобретательскому уровню изобретения по независимому пункта 1 формулы изобретения в свете </w:t>
      </w:r>
      <w:r w:rsidRPr="004167B1">
        <w:rPr>
          <w:sz w:val="24"/>
          <w:szCs w:val="24"/>
          <w:lang w:val="en-US"/>
        </w:rPr>
        <w:t>D</w:t>
      </w:r>
      <w:r w:rsidRPr="004167B1">
        <w:rPr>
          <w:sz w:val="24"/>
          <w:szCs w:val="24"/>
        </w:rPr>
        <w:t>1-</w:t>
      </w:r>
      <w:r w:rsidRPr="004167B1">
        <w:rPr>
          <w:sz w:val="24"/>
          <w:szCs w:val="24"/>
          <w:lang w:val="en-US"/>
        </w:rPr>
        <w:t>D</w:t>
      </w:r>
      <w:r w:rsidRPr="004167B1">
        <w:rPr>
          <w:sz w:val="24"/>
          <w:szCs w:val="24"/>
        </w:rPr>
        <w:t>3.</w:t>
      </w:r>
    </w:p>
    <w:p w:rsidR="00814F3E" w:rsidRPr="004167B1" w:rsidRDefault="00814F3E" w:rsidP="00814F3E">
      <w:pPr>
        <w:tabs>
          <w:tab w:val="left" w:pos="9923"/>
        </w:tabs>
        <w:spacing w:line="276" w:lineRule="auto"/>
        <w:ind w:firstLine="720"/>
        <w:jc w:val="both"/>
        <w:rPr>
          <w:sz w:val="24"/>
          <w:szCs w:val="24"/>
        </w:rPr>
      </w:pPr>
      <w:r w:rsidRPr="004167B1">
        <w:rPr>
          <w:sz w:val="24"/>
          <w:szCs w:val="24"/>
        </w:rPr>
        <w:t>Наиболее близким аналогом (прототипом) заявленного в независимом пункте 1 формулы изобретения оспариваемого патента а</w:t>
      </w:r>
      <w:r w:rsidRPr="004167B1">
        <w:rPr>
          <w:bCs/>
          <w:sz w:val="24"/>
          <w:szCs w:val="24"/>
        </w:rPr>
        <w:t>втоматизированного комплекса видеорегистрации для патрульного транспортного средства</w:t>
      </w:r>
      <w:r w:rsidRPr="004167B1">
        <w:rPr>
          <w:sz w:val="24"/>
          <w:szCs w:val="24"/>
        </w:rPr>
        <w:t xml:space="preserve">, является «автономный комплекс экстренного оповещения», известный из </w:t>
      </w:r>
      <w:r w:rsidRPr="004167B1">
        <w:rPr>
          <w:sz w:val="24"/>
          <w:szCs w:val="24"/>
          <w:lang w:val="en-US"/>
        </w:rPr>
        <w:t>D</w:t>
      </w:r>
      <w:r w:rsidRPr="004167B1">
        <w:rPr>
          <w:sz w:val="24"/>
          <w:szCs w:val="24"/>
        </w:rPr>
        <w:t>3 и который содержит следующие признаки, совпадающие с признаками независимого пункта 1:</w:t>
      </w:r>
    </w:p>
    <w:p w:rsidR="00814F3E" w:rsidRPr="004167B1" w:rsidRDefault="00814F3E" w:rsidP="00814F3E">
      <w:pPr>
        <w:tabs>
          <w:tab w:val="left" w:pos="9923"/>
        </w:tabs>
        <w:spacing w:line="276" w:lineRule="auto"/>
        <w:ind w:firstLine="720"/>
        <w:jc w:val="both"/>
        <w:rPr>
          <w:bCs/>
          <w:sz w:val="24"/>
          <w:szCs w:val="24"/>
        </w:rPr>
      </w:pPr>
      <w:r w:rsidRPr="004167B1">
        <w:rPr>
          <w:rStyle w:val="FontStyle14"/>
          <w:sz w:val="24"/>
          <w:szCs w:val="24"/>
        </w:rPr>
        <w:t xml:space="preserve">- признак </w:t>
      </w:r>
      <w:r w:rsidRPr="004167B1">
        <w:rPr>
          <w:rStyle w:val="FontStyle14"/>
          <w:i/>
          <w:sz w:val="24"/>
          <w:szCs w:val="24"/>
        </w:rPr>
        <w:t>«</w:t>
      </w:r>
      <w:r w:rsidRPr="004167B1">
        <w:rPr>
          <w:i/>
          <w:sz w:val="24"/>
          <w:szCs w:val="24"/>
        </w:rPr>
        <w:t>блок получения информации, включающий по крайней мере две видеокамеры»</w:t>
      </w:r>
      <w:r w:rsidRPr="004167B1">
        <w:rPr>
          <w:sz w:val="24"/>
          <w:szCs w:val="24"/>
        </w:rPr>
        <w:t xml:space="preserve"> раскрыт в </w:t>
      </w:r>
      <w:r w:rsidRPr="004167B1">
        <w:rPr>
          <w:rStyle w:val="FontStyle14"/>
          <w:sz w:val="24"/>
          <w:szCs w:val="24"/>
        </w:rPr>
        <w:t>абзаце [0019] «пользовательский интерфейс 164b предусматривает более одной камеры 120 в устройстве экстренного оповещения 102».</w:t>
      </w:r>
    </w:p>
    <w:p w:rsidR="00814F3E" w:rsidRPr="004167B1" w:rsidRDefault="00814F3E" w:rsidP="00814F3E">
      <w:pPr>
        <w:tabs>
          <w:tab w:val="left" w:pos="9923"/>
        </w:tabs>
        <w:spacing w:line="276" w:lineRule="auto"/>
        <w:ind w:firstLine="720"/>
        <w:jc w:val="both"/>
        <w:rPr>
          <w:bCs/>
          <w:sz w:val="24"/>
          <w:szCs w:val="24"/>
        </w:rPr>
      </w:pPr>
      <w:r w:rsidRPr="004167B1">
        <w:rPr>
          <w:rStyle w:val="FontStyle14"/>
          <w:sz w:val="24"/>
          <w:szCs w:val="24"/>
        </w:rPr>
        <w:t xml:space="preserve">- признак </w:t>
      </w:r>
      <w:r w:rsidRPr="004167B1">
        <w:rPr>
          <w:rStyle w:val="FontStyle14"/>
          <w:i/>
          <w:sz w:val="24"/>
          <w:szCs w:val="24"/>
        </w:rPr>
        <w:t>«</w:t>
      </w:r>
      <w:r w:rsidRPr="004167B1">
        <w:rPr>
          <w:i/>
          <w:sz w:val="24"/>
          <w:szCs w:val="24"/>
        </w:rPr>
        <w:t xml:space="preserve">коммутационный блок, включающий средства беспроводного приема и передачи информации, обеспечивающие непрерывную передачу в режиме реального времени </w:t>
      </w:r>
      <w:r w:rsidRPr="004167B1">
        <w:rPr>
          <w:i/>
          <w:sz w:val="24"/>
          <w:szCs w:val="24"/>
        </w:rPr>
        <w:lastRenderedPageBreak/>
        <w:t>регистрируемой информации на внешний сервер»</w:t>
      </w:r>
      <w:r w:rsidRPr="004167B1">
        <w:rPr>
          <w:sz w:val="24"/>
          <w:szCs w:val="24"/>
        </w:rPr>
        <w:t xml:space="preserve"> раскрыт в</w:t>
      </w:r>
      <w:r w:rsidRPr="004167B1">
        <w:rPr>
          <w:rStyle w:val="FontStyle14"/>
          <w:sz w:val="24"/>
          <w:szCs w:val="24"/>
        </w:rPr>
        <w:t xml:space="preserve"> абзаце [0019] и [0050] «в одном варианте осуществления изобретения светосигнальная установка содержит по меньшей мере один приемопередатчик для передачи информации, полученной от датчиков (предпочтительно также в светосигнальной установке) по беспроводной сети. Чтобы обеспечить передачу информации в режиме реального времени, требующую высокой скорости передачи данных, приемопередатчик представляет собой широкополосное устройство, такое как приемопередатчик Wi-Fi. Широкополосные приемопередатчики позволяют в режиме реального времени передавать и получать информацию, такую как видеопотоки и подробные карты зданий». «Наружная сигнальная сирена 108 подключается к глобальной сети («WAN») 109. WAN может быть общедоступной сетью, такой как Интернет, или частной сетью, зарезервированной для использования в экстренных случаях». </w:t>
      </w:r>
    </w:p>
    <w:p w:rsidR="00814F3E" w:rsidRPr="004167B1" w:rsidRDefault="00814F3E" w:rsidP="00814F3E">
      <w:pPr>
        <w:tabs>
          <w:tab w:val="left" w:pos="9923"/>
        </w:tabs>
        <w:spacing w:line="276" w:lineRule="auto"/>
        <w:ind w:firstLine="720"/>
        <w:jc w:val="both"/>
        <w:rPr>
          <w:bCs/>
          <w:sz w:val="24"/>
          <w:szCs w:val="24"/>
        </w:rPr>
      </w:pPr>
      <w:r w:rsidRPr="004167B1">
        <w:rPr>
          <w:rStyle w:val="FontStyle14"/>
          <w:sz w:val="24"/>
          <w:szCs w:val="24"/>
        </w:rPr>
        <w:t xml:space="preserve">- признак </w:t>
      </w:r>
      <w:r w:rsidRPr="004167B1">
        <w:rPr>
          <w:rStyle w:val="FontStyle14"/>
          <w:i/>
          <w:sz w:val="24"/>
          <w:szCs w:val="24"/>
        </w:rPr>
        <w:t>«</w:t>
      </w:r>
      <w:r w:rsidRPr="004167B1">
        <w:rPr>
          <w:i/>
          <w:sz w:val="24"/>
          <w:szCs w:val="24"/>
        </w:rPr>
        <w:t>блок питания, связанный с электрической сетью ТС, включающий дополнительный встроенный источник энергии и выполненный с возможностью перехода в режим питания от аккумулятора ТС при пропадании электричества в сети ТС»</w:t>
      </w:r>
      <w:r w:rsidRPr="004167B1">
        <w:rPr>
          <w:sz w:val="24"/>
          <w:szCs w:val="24"/>
        </w:rPr>
        <w:t xml:space="preserve"> раскрыт в</w:t>
      </w:r>
      <w:r w:rsidRPr="004167B1">
        <w:rPr>
          <w:rStyle w:val="FontStyle14"/>
          <w:sz w:val="24"/>
          <w:szCs w:val="24"/>
        </w:rPr>
        <w:t xml:space="preserve"> реферате, абзаце [0013] и [0118] «в одном варианте изобретения комплекс экстренного реагирования представляет собой светосигнальную установку. В светосигнальной установке находится источник питания, содержащий панели солнечных батарей, литий-ионный аккумулятор и соединение для подключения к внешнему источнику питания, например, к электросети автомобиля. Энергия для работы светосигнальной установки обеспечивается одним или несколькими источниками питания в зависимости от условий работы светосигнальной установки и каждого из источников питания». «В одном варианте осуществления дополнительная мощность чередуется с солнечными элементами и связанными с ними батареями для питания устройства экстренного оповещения (например, светосигнальной установки). В этом варианте осуществления устройство экстренного оповещения включает в себя переключатель, который выбирает либо аккумулятор силовой установки транспортного средства для питания аварийных устройств, либо комбинированную мгновенную и накопленную мощность солнечных элементов и батареи, подключенной к солнечным элементам». «Блок управления 1304 имеет трехпозиционный переключатель 1314. Положение один (1), указывающее «Самостоятельное питание», включает светосигнальную установку 134, используя встроенную батарею/солнечную энергию (1402 и 1408). Положение два (2), указывающее «Выкл.» (нейтральное), выключает светосигнальную установку 134 и заряжает аккумулятор 146 транспортного средства через прикуриватель 1302, когда на солнечных панелях 1402 имеется адекватное освещение. Положение три (3), указывающее «Питание шасси», включает светосигнальную установку 134, используя питание транспортного средства 146».</w:t>
      </w:r>
    </w:p>
    <w:p w:rsidR="00814F3E" w:rsidRPr="004167B1" w:rsidRDefault="00814F3E" w:rsidP="00814F3E">
      <w:pPr>
        <w:tabs>
          <w:tab w:val="left" w:pos="9923"/>
        </w:tabs>
        <w:spacing w:line="276" w:lineRule="auto"/>
        <w:ind w:firstLine="720"/>
        <w:jc w:val="both"/>
        <w:rPr>
          <w:sz w:val="24"/>
          <w:szCs w:val="24"/>
        </w:rPr>
      </w:pPr>
      <w:r w:rsidRPr="004167B1">
        <w:rPr>
          <w:sz w:val="24"/>
          <w:szCs w:val="24"/>
        </w:rPr>
        <w:t>- признак «</w:t>
      </w:r>
      <w:r w:rsidRPr="004167B1">
        <w:rPr>
          <w:i/>
          <w:sz w:val="24"/>
          <w:szCs w:val="24"/>
        </w:rPr>
        <w:t>подготовки и непрерывной передачи в режиме реального времени регистрируемой информации на центральный сервер посредством коммутационного блока и блока организации передачи информации»</w:t>
      </w:r>
      <w:r w:rsidRPr="004167B1">
        <w:rPr>
          <w:rStyle w:val="FontStyle14"/>
          <w:sz w:val="24"/>
          <w:szCs w:val="24"/>
        </w:rPr>
        <w:t xml:space="preserve"> </w:t>
      </w:r>
      <w:r w:rsidRPr="004167B1">
        <w:rPr>
          <w:sz w:val="24"/>
          <w:szCs w:val="24"/>
        </w:rPr>
        <w:t>раскрыт в</w:t>
      </w:r>
      <w:r w:rsidRPr="004167B1">
        <w:rPr>
          <w:rStyle w:val="FontStyle14"/>
          <w:sz w:val="24"/>
          <w:szCs w:val="24"/>
        </w:rPr>
        <w:t xml:space="preserve"> абзаце [0050] «Видеокамера 120 обеспечивает видеосъемку (например, потоковое видео)  зоны рядом с устройством экстренного оповещения 102. Видеокамера или модуль 120 подключается к контроллеру 118 или маршрутизатору 122 для маршрутизации видео либо во встроенное хранилище, либо на дисплей мобильного терминала 164 передачи данных, или для маршрутизации видео на удаленный терминал через базовую станцию 106 или приемопередатчик, связанный с наружной сигнальной сиреной 108. Наружная сигнальная сирена 108 подключается к глобальной сети («WAN») 109».</w:t>
      </w:r>
    </w:p>
    <w:p w:rsidR="00814F3E" w:rsidRPr="004167B1" w:rsidRDefault="00814F3E" w:rsidP="00814F3E">
      <w:pPr>
        <w:tabs>
          <w:tab w:val="left" w:pos="9923"/>
        </w:tabs>
        <w:spacing w:line="276" w:lineRule="auto"/>
        <w:ind w:firstLine="720"/>
        <w:jc w:val="both"/>
        <w:rPr>
          <w:sz w:val="24"/>
          <w:szCs w:val="24"/>
        </w:rPr>
      </w:pPr>
    </w:p>
    <w:p w:rsidR="00814F3E" w:rsidRPr="004167B1" w:rsidRDefault="00814F3E" w:rsidP="00814F3E">
      <w:pPr>
        <w:tabs>
          <w:tab w:val="left" w:pos="9923"/>
        </w:tabs>
        <w:spacing w:line="276" w:lineRule="auto"/>
        <w:ind w:firstLine="720"/>
        <w:jc w:val="both"/>
        <w:rPr>
          <w:bCs/>
          <w:sz w:val="24"/>
          <w:szCs w:val="24"/>
        </w:rPr>
      </w:pPr>
      <w:r w:rsidRPr="004167B1">
        <w:rPr>
          <w:sz w:val="24"/>
          <w:szCs w:val="24"/>
        </w:rPr>
        <w:t xml:space="preserve">Отличие заявленного в независимом пункте 1 изобретения от известного решения из </w:t>
      </w:r>
      <w:r w:rsidRPr="004167B1">
        <w:rPr>
          <w:sz w:val="24"/>
          <w:szCs w:val="24"/>
          <w:lang w:val="en-US"/>
        </w:rPr>
        <w:t>D</w:t>
      </w:r>
      <w:r w:rsidRPr="004167B1">
        <w:rPr>
          <w:sz w:val="24"/>
          <w:szCs w:val="24"/>
        </w:rPr>
        <w:t xml:space="preserve">3 сводится к тому, что оно дополнительно содержит навигационный блок, включающий средство позиционирования комплекса на местности и определения точного времени, блок организации передачи данных, выполненный с возможностью обеспечения безопасного доступа к каналу </w:t>
      </w:r>
      <w:r w:rsidRPr="004167B1">
        <w:rPr>
          <w:sz w:val="24"/>
          <w:szCs w:val="24"/>
        </w:rPr>
        <w:lastRenderedPageBreak/>
        <w:t>передачи информации, контроля надежности этого канала и защиты от несанкционированного проникновения из внешней среды во внутреннюю среду комплекса и связанный с ними вычислительный блок, включающий процессор, средство обработки и хранения информации, средство визуализации информации и выполненный с возможностью распознавания государственных регистрационных знаков на изображениях с камер, выявления разыскиваемых ТС по опросу баз данных нарушителей.</w:t>
      </w:r>
    </w:p>
    <w:p w:rsidR="00814F3E" w:rsidRPr="004167B1" w:rsidRDefault="00814F3E" w:rsidP="00814F3E">
      <w:pPr>
        <w:tabs>
          <w:tab w:val="left" w:pos="9923"/>
        </w:tabs>
        <w:spacing w:line="276" w:lineRule="auto"/>
        <w:ind w:firstLine="720"/>
        <w:jc w:val="both"/>
        <w:rPr>
          <w:bCs/>
          <w:sz w:val="24"/>
          <w:szCs w:val="24"/>
        </w:rPr>
      </w:pPr>
      <w:r w:rsidRPr="004167B1">
        <w:rPr>
          <w:bCs/>
          <w:sz w:val="24"/>
          <w:szCs w:val="24"/>
        </w:rPr>
        <w:t xml:space="preserve">Однако, указанные выше признаки известны из </w:t>
      </w:r>
      <w:r w:rsidRPr="004167B1">
        <w:rPr>
          <w:sz w:val="24"/>
          <w:szCs w:val="24"/>
          <w:lang w:val="en-US"/>
        </w:rPr>
        <w:t>D</w:t>
      </w:r>
      <w:r w:rsidRPr="004167B1">
        <w:rPr>
          <w:sz w:val="24"/>
          <w:szCs w:val="24"/>
        </w:rPr>
        <w:t xml:space="preserve">1 и </w:t>
      </w:r>
      <w:r w:rsidRPr="004167B1">
        <w:rPr>
          <w:rStyle w:val="FontStyle14"/>
          <w:sz w:val="24"/>
          <w:szCs w:val="24"/>
          <w:lang w:val="en-US"/>
        </w:rPr>
        <w:t>D</w:t>
      </w:r>
      <w:r w:rsidRPr="004167B1">
        <w:rPr>
          <w:rStyle w:val="FontStyle14"/>
          <w:sz w:val="24"/>
          <w:szCs w:val="24"/>
        </w:rPr>
        <w:t>2, в частности:</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 признак </w:t>
      </w:r>
      <w:r w:rsidRPr="004167B1">
        <w:rPr>
          <w:rStyle w:val="FontStyle14"/>
          <w:i/>
          <w:sz w:val="24"/>
          <w:szCs w:val="24"/>
        </w:rPr>
        <w:t>«</w:t>
      </w:r>
      <w:r w:rsidRPr="004167B1">
        <w:rPr>
          <w:i/>
          <w:sz w:val="24"/>
          <w:szCs w:val="24"/>
        </w:rPr>
        <w:t>навигационный блок, включающий средство позиционирования комплекса на местности и определения точного времени»</w:t>
      </w:r>
      <w:r w:rsidRPr="004167B1">
        <w:rPr>
          <w:sz w:val="24"/>
          <w:szCs w:val="24"/>
        </w:rPr>
        <w:t xml:space="preserve"> раскрыт в </w:t>
      </w:r>
      <w:r w:rsidRPr="004167B1">
        <w:rPr>
          <w:rStyle w:val="FontStyle14"/>
          <w:sz w:val="24"/>
          <w:szCs w:val="24"/>
          <w:lang w:val="en-US"/>
        </w:rPr>
        <w:t>D</w:t>
      </w:r>
      <w:r w:rsidRPr="004167B1">
        <w:rPr>
          <w:rStyle w:val="FontStyle14"/>
          <w:sz w:val="24"/>
          <w:szCs w:val="24"/>
        </w:rPr>
        <w:t>2 «блок обработки информации предназначен для обработки информации, поступающей от видеокамеры, приемника сигналов ГЛОНАСС/GPS…» (с. 6, стр. 15-16), «видеорегистратор оснащается средством для передачи и приема данных, модулем GPS, ГЛОНАСС для определения текущих координат объекта, скорости, а также фиксации даты и времени» (с. 5, стр. 9-11).</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 признак </w:t>
      </w:r>
      <w:r w:rsidRPr="004167B1">
        <w:rPr>
          <w:rStyle w:val="FontStyle14"/>
          <w:i/>
          <w:sz w:val="24"/>
          <w:szCs w:val="24"/>
        </w:rPr>
        <w:t>«</w:t>
      </w:r>
      <w:r w:rsidRPr="004167B1">
        <w:rPr>
          <w:i/>
          <w:sz w:val="24"/>
          <w:szCs w:val="24"/>
        </w:rPr>
        <w:t>блок организации передачи данных, выполненный с возможностью обеспечения безопасного доступа к каналу передачи информации, контроля надежности этого канала и защиты от несанкционированного проникновения из внешней среды во внутреннюю среду комплекса»</w:t>
      </w:r>
      <w:r w:rsidRPr="004167B1">
        <w:rPr>
          <w:sz w:val="24"/>
          <w:szCs w:val="24"/>
        </w:rPr>
        <w:t xml:space="preserve"> раскрыт в</w:t>
      </w:r>
      <w:r w:rsidRPr="004167B1">
        <w:rPr>
          <w:rStyle w:val="FontStyle14"/>
          <w:sz w:val="24"/>
          <w:szCs w:val="24"/>
        </w:rPr>
        <w:t xml:space="preserve"> </w:t>
      </w:r>
      <w:r w:rsidRPr="004167B1">
        <w:rPr>
          <w:rStyle w:val="FontStyle14"/>
          <w:sz w:val="24"/>
          <w:szCs w:val="24"/>
          <w:lang w:val="en-US"/>
        </w:rPr>
        <w:t>D</w:t>
      </w:r>
      <w:r w:rsidRPr="004167B1">
        <w:rPr>
          <w:rStyle w:val="FontStyle14"/>
          <w:sz w:val="24"/>
          <w:szCs w:val="24"/>
        </w:rPr>
        <w:t>2 «осуществления шифрования передаваемой информации и защиты всех полученных данных электронно-цифровой подписью…» (с. 4, стр. 29-31), «реализации возможности передачи и сохранения зашифрованного и подготовленного для быстрого анализа инспектором ГИБДД пакета данных в ЦОД для вынесения постановления виновнику нарушения ПДД и дальнейшего премирования активного гражданина (свидетеля нарушения); реализации возможности передачи и сохранения зашифрованного пакета данных в личном кабинете» (с. 5, стр. 1-6). «Частью процессорной платы являются блок обработки и блок хранения информации. Блок обработки информации предназначен для обработки информации, поступающей от видеокамеры, приемника сигналов ГЛОНАСС/GPS, а также из блока визуализации и управления и блока хранения данных. Также блок обработки формирует и передает зашифрованный и подписанный цифровой подписью пакет для передачи в Личный кабинет или ЦОДД» (с. 6, стр. 14-19).</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 признак </w:t>
      </w:r>
      <w:r w:rsidRPr="004167B1">
        <w:rPr>
          <w:rStyle w:val="FontStyle14"/>
          <w:i/>
          <w:sz w:val="24"/>
          <w:szCs w:val="24"/>
        </w:rPr>
        <w:t>«</w:t>
      </w:r>
      <w:r w:rsidRPr="004167B1">
        <w:rPr>
          <w:i/>
          <w:sz w:val="24"/>
          <w:szCs w:val="24"/>
        </w:rPr>
        <w:t xml:space="preserve">связанный с ними вычислительный блок, включающий процессор, средство обработки и хранения информации, средство визуализации информации, </w:t>
      </w:r>
      <w:r w:rsidRPr="004167B1">
        <w:rPr>
          <w:sz w:val="24"/>
          <w:szCs w:val="24"/>
        </w:rPr>
        <w:t>раскрыт в</w:t>
      </w:r>
      <w:r w:rsidRPr="004167B1">
        <w:rPr>
          <w:rStyle w:val="FontStyle14"/>
          <w:sz w:val="24"/>
          <w:szCs w:val="24"/>
        </w:rPr>
        <w:t xml:space="preserve"> </w:t>
      </w:r>
      <w:r w:rsidRPr="004167B1">
        <w:rPr>
          <w:rStyle w:val="FontStyle14"/>
          <w:sz w:val="24"/>
          <w:szCs w:val="24"/>
          <w:lang w:val="en-US"/>
        </w:rPr>
        <w:t>D</w:t>
      </w:r>
      <w:r w:rsidRPr="004167B1">
        <w:rPr>
          <w:rStyle w:val="FontStyle14"/>
          <w:sz w:val="24"/>
          <w:szCs w:val="24"/>
        </w:rPr>
        <w:t xml:space="preserve">2 «Видеорегистратор дорожно-транспортных происшествий, содержащий процессор…» (формула полезной модели). «Частью процессорной платы являются блок обработки и блок хранения информации» (с. 6, стр. 14). «Блок визуализации реализован в виде монитора, встроенного в корпусе видеорегистратора. Предназначен как для отображения информации о режиме работы устройства, так и визуализации видео, записываемого регистратором.» (с. 6, стр. 5-7). </w:t>
      </w:r>
    </w:p>
    <w:p w:rsidR="00814F3E" w:rsidRPr="004167B1" w:rsidRDefault="00814F3E" w:rsidP="00814F3E">
      <w:pPr>
        <w:autoSpaceDE w:val="0"/>
        <w:autoSpaceDN w:val="0"/>
        <w:adjustRightInd w:val="0"/>
        <w:spacing w:line="276" w:lineRule="auto"/>
        <w:ind w:firstLine="720"/>
        <w:jc w:val="both"/>
        <w:rPr>
          <w:rStyle w:val="FontStyle14"/>
          <w:sz w:val="24"/>
          <w:szCs w:val="24"/>
        </w:rPr>
      </w:pPr>
      <w:r w:rsidRPr="004167B1">
        <w:rPr>
          <w:rStyle w:val="FontStyle14"/>
          <w:sz w:val="24"/>
          <w:szCs w:val="24"/>
        </w:rPr>
        <w:t xml:space="preserve">- признак </w:t>
      </w:r>
      <w:r w:rsidRPr="004167B1">
        <w:rPr>
          <w:rStyle w:val="FontStyle14"/>
          <w:i/>
          <w:sz w:val="24"/>
          <w:szCs w:val="24"/>
        </w:rPr>
        <w:t>«</w:t>
      </w:r>
      <w:r w:rsidRPr="004167B1">
        <w:rPr>
          <w:i/>
          <w:sz w:val="24"/>
          <w:szCs w:val="24"/>
        </w:rPr>
        <w:t>и выполненный с возможностью распознавания государственных регистрационных знаков на изображениях с камер, выявления разыскиваемых ТС по опросу баз данных нарушителей</w:t>
      </w:r>
      <w:r w:rsidRPr="004167B1">
        <w:rPr>
          <w:rStyle w:val="FontStyle14"/>
          <w:sz w:val="24"/>
          <w:szCs w:val="24"/>
        </w:rPr>
        <w:t xml:space="preserve"> раскрыт в </w:t>
      </w:r>
      <w:r w:rsidRPr="004167B1">
        <w:rPr>
          <w:rStyle w:val="FontStyle14"/>
          <w:sz w:val="24"/>
          <w:szCs w:val="24"/>
          <w:lang w:val="en-US"/>
        </w:rPr>
        <w:t>D</w:t>
      </w:r>
      <w:r w:rsidRPr="004167B1">
        <w:rPr>
          <w:rStyle w:val="FontStyle14"/>
          <w:sz w:val="24"/>
          <w:szCs w:val="24"/>
        </w:rPr>
        <w:t xml:space="preserve">1 «комплекс (2) распознавания номерных знаков, выполненный с возможностью в автоматическом режиме распознавать государственный регистрационный знак транспортного средства и передавать данные о номерных знаках в концентратор» (пункт 1 формулы полезной модели). «Концентратор (4), выполненный с возможностью: получения данных от устройства (1) измерения скорости транспортного средства, комплекса (2) распознавания номерных знаков и комплекса (3) фото и видео фиксации нарушений правил дорожного движения; формирования набора данных, содержащего данные о номерном знаке транспортного средства в символьном виде, набор статических изображений транспортного средства, видеоряд с транспортным средством, данные о видах нарушений правил дорожного движения, данные о скорости» (пункт 1 формулы полезной модели). </w:t>
      </w:r>
    </w:p>
    <w:p w:rsidR="00814F3E" w:rsidRPr="004167B1" w:rsidRDefault="00814F3E" w:rsidP="00814F3E">
      <w:pPr>
        <w:autoSpaceDE w:val="0"/>
        <w:autoSpaceDN w:val="0"/>
        <w:adjustRightInd w:val="0"/>
        <w:spacing w:line="276" w:lineRule="auto"/>
        <w:ind w:firstLine="720"/>
        <w:jc w:val="both"/>
        <w:rPr>
          <w:sz w:val="24"/>
          <w:szCs w:val="24"/>
        </w:rPr>
      </w:pPr>
    </w:p>
    <w:p w:rsidR="00814F3E" w:rsidRPr="004167B1" w:rsidRDefault="00814F3E" w:rsidP="00814F3E">
      <w:pPr>
        <w:spacing w:line="276" w:lineRule="auto"/>
        <w:ind w:firstLine="720"/>
        <w:jc w:val="both"/>
        <w:rPr>
          <w:sz w:val="24"/>
          <w:szCs w:val="24"/>
        </w:rPr>
      </w:pPr>
      <w:r w:rsidRPr="004167B1">
        <w:rPr>
          <w:iCs/>
          <w:sz w:val="24"/>
          <w:szCs w:val="24"/>
        </w:rPr>
        <w:lastRenderedPageBreak/>
        <w:t xml:space="preserve">Коллегия не установила известность из D1-D3 признака </w:t>
      </w:r>
      <w:r w:rsidRPr="004167B1">
        <w:rPr>
          <w:i/>
          <w:iCs/>
          <w:sz w:val="24"/>
          <w:szCs w:val="24"/>
        </w:rPr>
        <w:t>«</w:t>
      </w:r>
      <w:r w:rsidRPr="004167B1">
        <w:rPr>
          <w:i/>
          <w:sz w:val="24"/>
          <w:szCs w:val="24"/>
        </w:rPr>
        <w:t>блок питания… выполненный с возможностью контроля расхода электропитания аккумулятора ТС и переключения питания на дополнительный источник энергии»</w:t>
      </w:r>
      <w:r w:rsidRPr="004167B1">
        <w:rPr>
          <w:sz w:val="24"/>
          <w:szCs w:val="24"/>
        </w:rPr>
        <w:t>.</w:t>
      </w:r>
    </w:p>
    <w:p w:rsidR="00814F3E" w:rsidRPr="004167B1" w:rsidRDefault="00814F3E" w:rsidP="00814F3E">
      <w:pPr>
        <w:spacing w:line="276" w:lineRule="auto"/>
        <w:ind w:firstLine="720"/>
        <w:jc w:val="both"/>
        <w:rPr>
          <w:sz w:val="24"/>
          <w:szCs w:val="24"/>
        </w:rPr>
      </w:pPr>
      <w:r w:rsidRPr="004167B1">
        <w:rPr>
          <w:sz w:val="24"/>
          <w:szCs w:val="24"/>
        </w:rPr>
        <w:t xml:space="preserve">Доводы Возражающей стороны относительно того, что в абзацах [0013] и [0118] документа </w:t>
      </w:r>
      <w:r w:rsidRPr="004167B1">
        <w:rPr>
          <w:sz w:val="24"/>
          <w:szCs w:val="24"/>
          <w:lang w:val="en-US"/>
        </w:rPr>
        <w:t>D</w:t>
      </w:r>
      <w:r w:rsidRPr="004167B1">
        <w:rPr>
          <w:sz w:val="24"/>
          <w:szCs w:val="24"/>
        </w:rPr>
        <w:t xml:space="preserve">3, содержатся сведения, характеризующие возможность устройства экстренного оповещения контролировать расход электропитания аккумулятора ТС и переключаться на питание от различных источников, Коллегия считает не убедительными, так как эти абзацы описывают переключатель, с помощью которого лишь выбирается режим питания. При этом о каком-либо контроле расхода электропитания аккумулятора ТС с помощью блока питания комплекса, в </w:t>
      </w:r>
      <w:r w:rsidRPr="004167B1">
        <w:rPr>
          <w:sz w:val="24"/>
          <w:szCs w:val="24"/>
          <w:lang w:val="en-US"/>
        </w:rPr>
        <w:t>D</w:t>
      </w:r>
      <w:r w:rsidRPr="004167B1">
        <w:rPr>
          <w:sz w:val="24"/>
          <w:szCs w:val="24"/>
        </w:rPr>
        <w:t>3 не упоминается.</w:t>
      </w:r>
    </w:p>
    <w:p w:rsidR="00814F3E" w:rsidRPr="004167B1" w:rsidRDefault="00814F3E" w:rsidP="00814F3E">
      <w:pPr>
        <w:spacing w:line="276" w:lineRule="auto"/>
        <w:ind w:firstLine="720"/>
        <w:jc w:val="both"/>
        <w:rPr>
          <w:sz w:val="24"/>
          <w:szCs w:val="24"/>
        </w:rPr>
      </w:pPr>
      <w:r w:rsidRPr="004167B1">
        <w:rPr>
          <w:sz w:val="24"/>
          <w:szCs w:val="24"/>
        </w:rPr>
        <w:t xml:space="preserve">На странице 2 в абзаце 3 описания оспариваемого патента технический результат заявлен как </w:t>
      </w:r>
      <w:r w:rsidRPr="004167B1">
        <w:rPr>
          <w:i/>
          <w:sz w:val="24"/>
          <w:szCs w:val="24"/>
        </w:rPr>
        <w:t xml:space="preserve">«увеличение объема собираемых данных и повышение длительности их хранения (возможность бессрочного хранения); появление возможности внешнего контроля оператором окружающей автоматизированный комплекс обстановки в реальном времени и возможность автоматического обмена информацией с внешними БД в режиме реального времени; </w:t>
      </w:r>
      <w:r w:rsidRPr="004167B1">
        <w:rPr>
          <w:b/>
          <w:i/>
          <w:sz w:val="24"/>
          <w:szCs w:val="24"/>
        </w:rPr>
        <w:t>а также увеличение срока работы комплекса</w:t>
      </w:r>
      <w:r w:rsidRPr="004167B1">
        <w:rPr>
          <w:i/>
          <w:sz w:val="24"/>
          <w:szCs w:val="24"/>
        </w:rPr>
        <w:t>».</w:t>
      </w:r>
    </w:p>
    <w:p w:rsidR="00814F3E" w:rsidRPr="004167B1" w:rsidRDefault="00814F3E" w:rsidP="00814F3E">
      <w:pPr>
        <w:spacing w:line="276" w:lineRule="auto"/>
        <w:ind w:firstLine="720"/>
        <w:jc w:val="both"/>
        <w:rPr>
          <w:sz w:val="24"/>
          <w:szCs w:val="24"/>
        </w:rPr>
      </w:pPr>
      <w:r w:rsidRPr="004167B1">
        <w:rPr>
          <w:sz w:val="24"/>
          <w:szCs w:val="24"/>
        </w:rPr>
        <w:t xml:space="preserve">По мнению Коллегии, признак </w:t>
      </w:r>
      <w:r w:rsidRPr="004167B1">
        <w:rPr>
          <w:i/>
          <w:sz w:val="24"/>
          <w:szCs w:val="24"/>
        </w:rPr>
        <w:t>«контроль расхода электропитания аккумулятора ТС и переключения питания на дополнительный источник энергии»</w:t>
      </w:r>
      <w:r w:rsidRPr="004167B1">
        <w:rPr>
          <w:sz w:val="24"/>
          <w:szCs w:val="24"/>
        </w:rPr>
        <w:t xml:space="preserve"> имеет непосредственное отношение к получению технического результата </w:t>
      </w:r>
      <w:r w:rsidRPr="004167B1">
        <w:rPr>
          <w:b/>
          <w:sz w:val="24"/>
          <w:szCs w:val="24"/>
        </w:rPr>
        <w:t>«увеличение срока работы комплекса»</w:t>
      </w:r>
      <w:r w:rsidRPr="004167B1">
        <w:rPr>
          <w:sz w:val="24"/>
          <w:szCs w:val="24"/>
        </w:rPr>
        <w:t xml:space="preserve">, то есть влияет на достижение одного из заявленных </w:t>
      </w:r>
      <w:r w:rsidRPr="004167B1">
        <w:rPr>
          <w:iCs/>
          <w:sz w:val="24"/>
          <w:szCs w:val="24"/>
        </w:rPr>
        <w:t>в описании изобретения технических результатов.</w:t>
      </w:r>
    </w:p>
    <w:p w:rsidR="00814F3E" w:rsidRPr="004167B1" w:rsidRDefault="00814F3E" w:rsidP="00814F3E">
      <w:pPr>
        <w:spacing w:line="276" w:lineRule="auto"/>
        <w:ind w:firstLine="720"/>
        <w:jc w:val="both"/>
        <w:rPr>
          <w:sz w:val="24"/>
          <w:szCs w:val="24"/>
        </w:rPr>
      </w:pPr>
      <w:r w:rsidRPr="004167B1">
        <w:rPr>
          <w:sz w:val="24"/>
          <w:szCs w:val="24"/>
        </w:rPr>
        <w:t xml:space="preserve">В отношении позиции Возражающей стороны касающейся того, что признак </w:t>
      </w:r>
      <w:r w:rsidRPr="004167B1">
        <w:rPr>
          <w:i/>
          <w:sz w:val="24"/>
          <w:szCs w:val="24"/>
        </w:rPr>
        <w:t xml:space="preserve">«блок питания, связанный с электрической сетью ТС, включающий дополнительный встроенный источник энергии и выполненный с возможностью перехода в режим питания от аккумулятора ТС при пропадании электричества в сети ТС, </w:t>
      </w:r>
      <w:r w:rsidRPr="004167B1">
        <w:rPr>
          <w:b/>
          <w:i/>
          <w:sz w:val="24"/>
          <w:szCs w:val="24"/>
        </w:rPr>
        <w:t>контроля расхода электропитания аккумулятора ТС и переключения питания на дополнительный источник энергии»</w:t>
      </w:r>
      <w:r w:rsidRPr="004167B1">
        <w:rPr>
          <w:sz w:val="24"/>
          <w:szCs w:val="24"/>
        </w:rPr>
        <w:t xml:space="preserve"> не влияет на технический результат и его следует исключить из рассмотрения при оценке патентоспособности изобретения необходимо отметить, что, во-первых, даже невозможность установления связи какого-либо из признаков с заявленным техническим результатом не является основанием для его исключения из совокупности признаков изобретения при оценке патентоспособности этого изобретения (п. 5.8 </w:t>
      </w:r>
      <w:r w:rsidRPr="004167B1">
        <w:rPr>
          <w:iCs/>
          <w:sz w:val="24"/>
          <w:szCs w:val="24"/>
        </w:rPr>
        <w:t>Правил составления, подачи и рассмотрения евразийских заявок в Евразийском патентном ведомстве)</w:t>
      </w:r>
      <w:r w:rsidRPr="004167B1">
        <w:rPr>
          <w:sz w:val="24"/>
          <w:szCs w:val="24"/>
        </w:rPr>
        <w:t>. Во-вторых, такая связь, исходя из содержания описания, имеется, поскольку контроль расхода электропитания аккумулятора ТС и переключение питания на дополнительный источник энергии является новой функцией блока питания, которая увеличивает срок службы аккумулятора ТС и комплекса в целом.</w:t>
      </w:r>
    </w:p>
    <w:p w:rsidR="00814F3E" w:rsidRPr="004167B1" w:rsidRDefault="00814F3E" w:rsidP="00814F3E">
      <w:pPr>
        <w:spacing w:line="276" w:lineRule="auto"/>
        <w:ind w:firstLine="720"/>
        <w:jc w:val="both"/>
        <w:rPr>
          <w:sz w:val="24"/>
          <w:szCs w:val="24"/>
        </w:rPr>
      </w:pPr>
      <w:r w:rsidRPr="004167B1">
        <w:rPr>
          <w:iCs/>
          <w:sz w:val="24"/>
          <w:szCs w:val="24"/>
        </w:rPr>
        <w:t xml:space="preserve">Таким образом, требование Возражающей стороны об исключении признака </w:t>
      </w:r>
      <w:r w:rsidRPr="004167B1">
        <w:rPr>
          <w:i/>
          <w:sz w:val="24"/>
          <w:szCs w:val="24"/>
        </w:rPr>
        <w:t>«блок питания, связанный с электрической сетью ТС, включающий дополнительный встроенный источник энергии и выполненный с возможностью перехода в режим питания от аккумулятора ТС при пропадании электричества в сети ТС, контроля расхода электропитания аккумулятора ТС и переключения питания на дополнительный источник энергии»</w:t>
      </w:r>
      <w:r w:rsidRPr="004167B1">
        <w:rPr>
          <w:sz w:val="24"/>
          <w:szCs w:val="24"/>
        </w:rPr>
        <w:t xml:space="preserve"> из рассмотрения при оценке патентоспособности «изобретательский уровень» Коллегия считает не обоснованным.</w:t>
      </w:r>
    </w:p>
    <w:p w:rsidR="00814F3E" w:rsidRPr="004167B1" w:rsidRDefault="00814F3E" w:rsidP="00814F3E">
      <w:pPr>
        <w:tabs>
          <w:tab w:val="left" w:pos="9923"/>
        </w:tabs>
        <w:spacing w:line="276" w:lineRule="auto"/>
        <w:ind w:firstLine="720"/>
        <w:jc w:val="both"/>
        <w:rPr>
          <w:sz w:val="24"/>
          <w:szCs w:val="24"/>
        </w:rPr>
      </w:pPr>
      <w:r w:rsidRPr="004167B1">
        <w:rPr>
          <w:sz w:val="24"/>
          <w:szCs w:val="24"/>
        </w:rPr>
        <w:t xml:space="preserve">Таким образом, очевидность изобретения по независимому пункту 1 формулы оспариваемого патента не может быть установлена в свете сведений, содержащихся в </w:t>
      </w:r>
      <w:r w:rsidRPr="004167B1">
        <w:rPr>
          <w:iCs/>
          <w:sz w:val="24"/>
          <w:szCs w:val="24"/>
        </w:rPr>
        <w:t>D1-D3.</w:t>
      </w:r>
    </w:p>
    <w:p w:rsidR="00814F3E" w:rsidRPr="004167B1" w:rsidRDefault="00814F3E" w:rsidP="00814F3E">
      <w:pPr>
        <w:tabs>
          <w:tab w:val="left" w:pos="9923"/>
        </w:tabs>
        <w:spacing w:line="276" w:lineRule="auto"/>
        <w:ind w:firstLine="720"/>
        <w:jc w:val="both"/>
        <w:rPr>
          <w:sz w:val="24"/>
          <w:szCs w:val="24"/>
        </w:rPr>
      </w:pPr>
    </w:p>
    <w:p w:rsidR="00814F3E" w:rsidRPr="004167B1" w:rsidRDefault="00814F3E" w:rsidP="00814F3E">
      <w:pPr>
        <w:tabs>
          <w:tab w:val="left" w:pos="9923"/>
        </w:tabs>
        <w:spacing w:line="276" w:lineRule="auto"/>
        <w:ind w:firstLine="720"/>
        <w:jc w:val="both"/>
        <w:rPr>
          <w:sz w:val="24"/>
          <w:szCs w:val="24"/>
        </w:rPr>
      </w:pPr>
      <w:r w:rsidRPr="004167B1">
        <w:rPr>
          <w:sz w:val="24"/>
          <w:szCs w:val="24"/>
        </w:rPr>
        <w:t>4.2. Анализ патентоспособности изобретений, охарактеризованных в зависимых пунктах оспариваемого патента, сводится к следующему.</w:t>
      </w:r>
    </w:p>
    <w:p w:rsidR="00814F3E" w:rsidRPr="004167B1" w:rsidRDefault="00814F3E" w:rsidP="00814F3E">
      <w:pPr>
        <w:tabs>
          <w:tab w:val="left" w:pos="9923"/>
        </w:tabs>
        <w:spacing w:line="276" w:lineRule="auto"/>
        <w:ind w:firstLine="720"/>
        <w:jc w:val="both"/>
        <w:rPr>
          <w:sz w:val="24"/>
          <w:szCs w:val="24"/>
        </w:rPr>
      </w:pPr>
      <w:r w:rsidRPr="004167B1">
        <w:rPr>
          <w:sz w:val="24"/>
          <w:szCs w:val="24"/>
        </w:rPr>
        <w:t>Поскольку</w:t>
      </w:r>
      <w:r w:rsidRPr="004167B1">
        <w:rPr>
          <w:rStyle w:val="FontStyle14"/>
          <w:sz w:val="24"/>
          <w:szCs w:val="24"/>
        </w:rPr>
        <w:t xml:space="preserve"> изобретение по независимому пункту 1 формулы изобретения по оспариваемому патенту, от которого зависят пункты 2 и 3, признано соответствующим условию </w:t>
      </w:r>
      <w:r w:rsidRPr="004167B1">
        <w:rPr>
          <w:rStyle w:val="FontStyle14"/>
          <w:sz w:val="24"/>
          <w:szCs w:val="24"/>
        </w:rPr>
        <w:lastRenderedPageBreak/>
        <w:t>патентоспособности «изобретательский уровень», то известность частной формы выполнения изобретения не может изменить вывода о патентоспособности изобретения в целом.</w:t>
      </w:r>
    </w:p>
    <w:p w:rsidR="003E70CF" w:rsidRPr="004167B1" w:rsidRDefault="003E70CF" w:rsidP="00975F1B">
      <w:pPr>
        <w:pStyle w:val="ac"/>
        <w:spacing w:line="216" w:lineRule="auto"/>
        <w:ind w:left="142" w:right="283" w:firstLine="567"/>
        <w:rPr>
          <w:szCs w:val="24"/>
        </w:rPr>
      </w:pPr>
    </w:p>
    <w:p w:rsidR="00EB4984" w:rsidRPr="004167B1" w:rsidRDefault="00E24291" w:rsidP="00814F3E">
      <w:pPr>
        <w:spacing w:line="276" w:lineRule="auto"/>
        <w:ind w:firstLine="720"/>
        <w:jc w:val="both"/>
        <w:rPr>
          <w:iCs/>
          <w:sz w:val="24"/>
          <w:szCs w:val="24"/>
        </w:rPr>
      </w:pPr>
      <w:r w:rsidRPr="004167B1">
        <w:rPr>
          <w:iCs/>
          <w:sz w:val="24"/>
          <w:szCs w:val="24"/>
        </w:rPr>
        <w:t>С учетом</w:t>
      </w:r>
      <w:r w:rsidR="00EB4984" w:rsidRPr="004167B1">
        <w:rPr>
          <w:iCs/>
          <w:sz w:val="24"/>
          <w:szCs w:val="24"/>
        </w:rPr>
        <w:t xml:space="preserve"> </w:t>
      </w:r>
      <w:r w:rsidRPr="004167B1">
        <w:rPr>
          <w:iCs/>
          <w:sz w:val="24"/>
          <w:szCs w:val="24"/>
        </w:rPr>
        <w:t>выше</w:t>
      </w:r>
      <w:r w:rsidR="00EB4984" w:rsidRPr="004167B1">
        <w:rPr>
          <w:iCs/>
          <w:sz w:val="24"/>
          <w:szCs w:val="24"/>
        </w:rPr>
        <w:t>изложенного Коллегия не усматривает оснований для удовлетворения возражения против выдачи евразийского патента № 041489.</w:t>
      </w:r>
    </w:p>
    <w:p w:rsidR="00EB4984" w:rsidRPr="004167B1" w:rsidRDefault="00E24291" w:rsidP="00814F3E">
      <w:pPr>
        <w:spacing w:line="276" w:lineRule="auto"/>
        <w:ind w:firstLine="720"/>
        <w:jc w:val="both"/>
        <w:rPr>
          <w:sz w:val="24"/>
          <w:szCs w:val="24"/>
        </w:rPr>
      </w:pPr>
      <w:r w:rsidRPr="004167B1">
        <w:rPr>
          <w:iCs/>
          <w:sz w:val="24"/>
          <w:szCs w:val="24"/>
        </w:rPr>
        <w:t>Действие е</w:t>
      </w:r>
      <w:r w:rsidR="00EB4984" w:rsidRPr="004167B1">
        <w:rPr>
          <w:iCs/>
          <w:sz w:val="24"/>
          <w:szCs w:val="24"/>
        </w:rPr>
        <w:t>вразийск</w:t>
      </w:r>
      <w:r w:rsidRPr="004167B1">
        <w:rPr>
          <w:iCs/>
          <w:sz w:val="24"/>
          <w:szCs w:val="24"/>
        </w:rPr>
        <w:t>ого</w:t>
      </w:r>
      <w:r w:rsidR="00EB4984" w:rsidRPr="004167B1">
        <w:rPr>
          <w:iCs/>
          <w:sz w:val="24"/>
          <w:szCs w:val="24"/>
        </w:rPr>
        <w:t xml:space="preserve"> патент</w:t>
      </w:r>
      <w:r w:rsidRPr="004167B1">
        <w:rPr>
          <w:iCs/>
          <w:sz w:val="24"/>
          <w:szCs w:val="24"/>
        </w:rPr>
        <w:t>а</w:t>
      </w:r>
      <w:r w:rsidR="00EB4984" w:rsidRPr="004167B1">
        <w:rPr>
          <w:iCs/>
          <w:sz w:val="24"/>
          <w:szCs w:val="24"/>
        </w:rPr>
        <w:t xml:space="preserve"> № 041489 оставить в силе.</w:t>
      </w:r>
    </w:p>
    <w:p w:rsidR="008141CA" w:rsidRDefault="003E70CF" w:rsidP="00E90E02">
      <w:pPr>
        <w:spacing w:before="120" w:line="216" w:lineRule="auto"/>
        <w:ind w:right="283"/>
        <w:jc w:val="both"/>
        <w:rPr>
          <w:sz w:val="24"/>
          <w:szCs w:val="24"/>
        </w:rPr>
      </w:pPr>
      <w:r w:rsidRPr="00C80B39">
        <w:rPr>
          <w:sz w:val="24"/>
          <w:szCs w:val="24"/>
        </w:rPr>
        <w:tab/>
      </w:r>
      <w:bookmarkStart w:id="0" w:name="_GoBack"/>
      <w:bookmarkEnd w:id="0"/>
    </w:p>
    <w:p w:rsidR="003E70CF" w:rsidRPr="00CA6FF9" w:rsidRDefault="003E70CF" w:rsidP="003E70CF"/>
    <w:sectPr w:rsidR="003E70CF" w:rsidRPr="00CA6FF9" w:rsidSect="00690EBC">
      <w:footerReference w:type="default" r:id="rId8"/>
      <w:headerReference w:type="first" r:id="rId9"/>
      <w:footerReference w:type="first" r:id="rId10"/>
      <w:pgSz w:w="11907" w:h="16840" w:code="9"/>
      <w:pgMar w:top="709" w:right="567" w:bottom="567" w:left="1134" w:header="567"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FC" w:rsidRDefault="00953EFC">
      <w:r>
        <w:separator/>
      </w:r>
    </w:p>
  </w:endnote>
  <w:endnote w:type="continuationSeparator" w:id="0">
    <w:p w:rsidR="00953EFC" w:rsidRDefault="0095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3 of 9 Barcode">
    <w:panose1 w:val="04027200000000000000"/>
    <w:charset w:val="00"/>
    <w:family w:val="decorative"/>
    <w:pitch w:val="variable"/>
    <w:sig w:usb0="00000003" w:usb1="00000000" w:usb2="00000000" w:usb3="00000000" w:csb0="00000001" w:csb1="00000000"/>
  </w:font>
  <w:font w:name="C39HrP24DlT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F" w:rsidRPr="003E70CF" w:rsidRDefault="003E70CF" w:rsidP="003E70CF">
    <w:pPr>
      <w:pStyle w:val="aa"/>
      <w:jc w:val="center"/>
      <w:rPr>
        <w:lang w:val="en-US"/>
      </w:rPr>
    </w:pPr>
    <w:r>
      <w:rPr>
        <w:snapToGrid w:val="0"/>
      </w:rPr>
      <w:t xml:space="preserve">стр. </w:t>
    </w:r>
    <w:r>
      <w:rPr>
        <w:snapToGrid w:val="0"/>
      </w:rPr>
      <w:fldChar w:fldCharType="begin"/>
    </w:r>
    <w:r>
      <w:rPr>
        <w:snapToGrid w:val="0"/>
      </w:rPr>
      <w:instrText xml:space="preserve"> PAGE </w:instrText>
    </w:r>
    <w:r>
      <w:rPr>
        <w:snapToGrid w:val="0"/>
      </w:rPr>
      <w:fldChar w:fldCharType="separate"/>
    </w:r>
    <w:r w:rsidR="00E90E02">
      <w:rPr>
        <w:noProof/>
        <w:snapToGrid w:val="0"/>
      </w:rPr>
      <w:t>11</w:t>
    </w:r>
    <w:r>
      <w:rPr>
        <w:snapToGrid w:val="0"/>
      </w:rPr>
      <w:fldChar w:fldCharType="end"/>
    </w:r>
    <w:r>
      <w:rPr>
        <w:snapToGrid w:val="0"/>
      </w:rPr>
      <w:t xml:space="preserve"> из </w:t>
    </w:r>
    <w:r>
      <w:rPr>
        <w:snapToGrid w:val="0"/>
      </w:rPr>
      <w:fldChar w:fldCharType="begin"/>
    </w:r>
    <w:r>
      <w:rPr>
        <w:snapToGrid w:val="0"/>
      </w:rPr>
      <w:instrText xml:space="preserve"> NUMPAGES </w:instrText>
    </w:r>
    <w:r>
      <w:rPr>
        <w:snapToGrid w:val="0"/>
      </w:rPr>
      <w:fldChar w:fldCharType="separate"/>
    </w:r>
    <w:r w:rsidR="00E90E02">
      <w:rPr>
        <w:noProof/>
        <w:snapToGrid w:val="0"/>
      </w:rPr>
      <w:t>11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F" w:rsidRPr="003E70CF" w:rsidRDefault="003E70CF" w:rsidP="003E70CF">
    <w:pPr>
      <w:pStyle w:val="aa"/>
      <w:jc w:val="center"/>
      <w:rPr>
        <w:lang w:val="en-US"/>
      </w:rPr>
    </w:pPr>
    <w:r>
      <w:rPr>
        <w:snapToGrid w:val="0"/>
      </w:rPr>
      <w:t xml:space="preserve">стр. </w:t>
    </w:r>
    <w:r>
      <w:rPr>
        <w:snapToGrid w:val="0"/>
      </w:rPr>
      <w:fldChar w:fldCharType="begin"/>
    </w:r>
    <w:r>
      <w:rPr>
        <w:snapToGrid w:val="0"/>
      </w:rPr>
      <w:instrText xml:space="preserve"> PAGE </w:instrText>
    </w:r>
    <w:r>
      <w:rPr>
        <w:snapToGrid w:val="0"/>
      </w:rPr>
      <w:fldChar w:fldCharType="separate"/>
    </w:r>
    <w:r w:rsidR="00E90E02">
      <w:rPr>
        <w:noProof/>
        <w:snapToGrid w:val="0"/>
      </w:rPr>
      <w:t>1</w:t>
    </w:r>
    <w:r>
      <w:rPr>
        <w:snapToGrid w:val="0"/>
      </w:rPr>
      <w:fldChar w:fldCharType="end"/>
    </w:r>
    <w:r>
      <w:rPr>
        <w:snapToGrid w:val="0"/>
      </w:rPr>
      <w:t xml:space="preserve"> из </w:t>
    </w:r>
    <w:r>
      <w:rPr>
        <w:snapToGrid w:val="0"/>
      </w:rPr>
      <w:fldChar w:fldCharType="begin"/>
    </w:r>
    <w:r>
      <w:rPr>
        <w:snapToGrid w:val="0"/>
      </w:rPr>
      <w:instrText xml:space="preserve"> NUMPAGES </w:instrText>
    </w:r>
    <w:r>
      <w:rPr>
        <w:snapToGrid w:val="0"/>
      </w:rPr>
      <w:fldChar w:fldCharType="separate"/>
    </w:r>
    <w:r w:rsidR="00E90E02">
      <w:rPr>
        <w:noProof/>
        <w:snapToGrid w:val="0"/>
      </w:rPr>
      <w:t>11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FC" w:rsidRDefault="00953EFC">
      <w:r>
        <w:separator/>
      </w:r>
    </w:p>
  </w:footnote>
  <w:footnote w:type="continuationSeparator" w:id="0">
    <w:p w:rsidR="00953EFC" w:rsidRDefault="00953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D3" w:rsidRDefault="00AB07D3" w:rsidP="008141CA">
    <w:pPr>
      <w:pStyle w:val="a8"/>
      <w:tabs>
        <w:tab w:val="clear" w:pos="9072"/>
        <w:tab w:val="right" w:pos="9781"/>
      </w:tabs>
      <w:spacing w:after="60"/>
      <w:ind w:right="284"/>
      <w:jc w:val="right"/>
      <w:rPr>
        <w:rFonts w:ascii="Courier New" w:hAnsi="Courier New"/>
        <w:sz w:val="16"/>
      </w:rPr>
    </w:pPr>
    <w:r>
      <w:rPr>
        <w:rFonts w:ascii="Courier New" w:hAnsi="Courier New"/>
        <w:sz w:val="16"/>
      </w:rPr>
      <w:t>ЕАПВ/505/2015</w:t>
    </w:r>
  </w:p>
  <w:p w:rsidR="00AB07D3" w:rsidRPr="00343A14" w:rsidRDefault="00AB6D0A" w:rsidP="008141CA">
    <w:pPr>
      <w:pStyle w:val="a8"/>
    </w:pPr>
    <w:r>
      <w:rPr>
        <w:noProof/>
      </w:rPr>
      <w:drawing>
        <wp:inline distT="0" distB="0" distL="0" distR="0" wp14:anchorId="0627098F" wp14:editId="22A67916">
          <wp:extent cx="621093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483F7A"/>
    <w:lvl w:ilvl="0">
      <w:start w:val="1"/>
      <w:numFmt w:val="decimal"/>
      <w:pStyle w:val="5"/>
      <w:lvlText w:val="%1."/>
      <w:lvlJc w:val="left"/>
      <w:pPr>
        <w:tabs>
          <w:tab w:val="num" w:pos="1492"/>
        </w:tabs>
        <w:ind w:left="1492" w:hanging="360"/>
      </w:pPr>
    </w:lvl>
  </w:abstractNum>
  <w:abstractNum w:abstractNumId="1">
    <w:nsid w:val="FFFFFF7D"/>
    <w:multiLevelType w:val="singleLevel"/>
    <w:tmpl w:val="C6CE4A9C"/>
    <w:lvl w:ilvl="0">
      <w:start w:val="1"/>
      <w:numFmt w:val="decimal"/>
      <w:pStyle w:val="4"/>
      <w:lvlText w:val="%1."/>
      <w:lvlJc w:val="left"/>
      <w:pPr>
        <w:tabs>
          <w:tab w:val="num" w:pos="1209"/>
        </w:tabs>
        <w:ind w:left="1209" w:hanging="360"/>
      </w:pPr>
    </w:lvl>
  </w:abstractNum>
  <w:abstractNum w:abstractNumId="2">
    <w:nsid w:val="FFFFFF7E"/>
    <w:multiLevelType w:val="singleLevel"/>
    <w:tmpl w:val="F74A6ED6"/>
    <w:lvl w:ilvl="0">
      <w:start w:val="1"/>
      <w:numFmt w:val="decimal"/>
      <w:pStyle w:val="3"/>
      <w:lvlText w:val="%1."/>
      <w:lvlJc w:val="left"/>
      <w:pPr>
        <w:tabs>
          <w:tab w:val="num" w:pos="926"/>
        </w:tabs>
        <w:ind w:left="926" w:hanging="360"/>
      </w:pPr>
    </w:lvl>
  </w:abstractNum>
  <w:abstractNum w:abstractNumId="3">
    <w:nsid w:val="FFFFFF7F"/>
    <w:multiLevelType w:val="singleLevel"/>
    <w:tmpl w:val="A548291C"/>
    <w:lvl w:ilvl="0">
      <w:start w:val="1"/>
      <w:numFmt w:val="decimal"/>
      <w:pStyle w:val="2"/>
      <w:lvlText w:val="%1."/>
      <w:lvlJc w:val="left"/>
      <w:pPr>
        <w:tabs>
          <w:tab w:val="num" w:pos="643"/>
        </w:tabs>
        <w:ind w:left="643" w:hanging="360"/>
      </w:pPr>
    </w:lvl>
  </w:abstractNum>
  <w:abstractNum w:abstractNumId="4">
    <w:nsid w:val="FFFFFF80"/>
    <w:multiLevelType w:val="singleLevel"/>
    <w:tmpl w:val="A1F0068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C7E224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FA6990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B90CD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76C9CC"/>
    <w:lvl w:ilvl="0">
      <w:start w:val="1"/>
      <w:numFmt w:val="decimal"/>
      <w:pStyle w:val="a"/>
      <w:lvlText w:val="%1."/>
      <w:lvlJc w:val="left"/>
      <w:pPr>
        <w:tabs>
          <w:tab w:val="num" w:pos="360"/>
        </w:tabs>
        <w:ind w:left="360" w:hanging="360"/>
      </w:pPr>
    </w:lvl>
  </w:abstractNum>
  <w:abstractNum w:abstractNumId="9">
    <w:nsid w:val="FFFFFF89"/>
    <w:multiLevelType w:val="singleLevel"/>
    <w:tmpl w:val="1F44C8C6"/>
    <w:lvl w:ilvl="0">
      <w:start w:val="1"/>
      <w:numFmt w:val="bullet"/>
      <w:pStyle w:val="a0"/>
      <w:lvlText w:val=""/>
      <w:lvlJc w:val="left"/>
      <w:pPr>
        <w:tabs>
          <w:tab w:val="num" w:pos="360"/>
        </w:tabs>
        <w:ind w:left="360" w:hanging="360"/>
      </w:pPr>
      <w:rPr>
        <w:rFonts w:ascii="Symbol" w:hAnsi="Symbol" w:hint="default"/>
      </w:rPr>
    </w:lvl>
  </w:abstractNum>
  <w:abstractNum w:abstractNumId="10">
    <w:nsid w:val="266953E7"/>
    <w:multiLevelType w:val="singleLevel"/>
    <w:tmpl w:val="1E1A32EA"/>
    <w:lvl w:ilvl="0">
      <w:start w:val="72"/>
      <w:numFmt w:val="bullet"/>
      <w:lvlText w:val=""/>
      <w:lvlJc w:val="left"/>
      <w:pPr>
        <w:tabs>
          <w:tab w:val="num" w:pos="3777"/>
        </w:tabs>
        <w:ind w:left="3777" w:hanging="516"/>
      </w:pPr>
      <w:rPr>
        <w:rFonts w:ascii="Wingdings" w:hAnsi="Wingdings" w:hint="default"/>
      </w:rPr>
    </w:lvl>
  </w:abstractNum>
  <w:abstractNum w:abstractNumId="11">
    <w:nsid w:val="2EA7027D"/>
    <w:multiLevelType w:val="singleLevel"/>
    <w:tmpl w:val="4496B24A"/>
    <w:lvl w:ilvl="0">
      <w:numFmt w:val="bullet"/>
      <w:lvlText w:val=""/>
      <w:lvlJc w:val="left"/>
      <w:pPr>
        <w:tabs>
          <w:tab w:val="num" w:pos="3621"/>
        </w:tabs>
        <w:ind w:left="3621" w:hanging="360"/>
      </w:pPr>
      <w:rPr>
        <w:rFonts w:ascii="Wingdings" w:hAnsi="Wingdings" w:hint="default"/>
      </w:rPr>
    </w:lvl>
  </w:abstractNum>
  <w:abstractNum w:abstractNumId="12">
    <w:nsid w:val="59F273BD"/>
    <w:multiLevelType w:val="hybridMultilevel"/>
    <w:tmpl w:val="054C89D4"/>
    <w:lvl w:ilvl="0" w:tplc="FAC8639E">
      <w:start w:val="1"/>
      <w:numFmt w:val="decimal"/>
      <w:lvlText w:val="%1."/>
      <w:lvlJc w:val="left"/>
      <w:pPr>
        <w:ind w:left="1418" w:hanging="698"/>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04553AB"/>
    <w:multiLevelType w:val="hybridMultilevel"/>
    <w:tmpl w:val="276CE49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7F937178"/>
    <w:multiLevelType w:val="hybridMultilevel"/>
    <w:tmpl w:val="ACCEF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92"/>
    <w:rsid w:val="000132E8"/>
    <w:rsid w:val="00020483"/>
    <w:rsid w:val="0002558D"/>
    <w:rsid w:val="00061120"/>
    <w:rsid w:val="000678E5"/>
    <w:rsid w:val="00067F1B"/>
    <w:rsid w:val="00093A06"/>
    <w:rsid w:val="000B4C6F"/>
    <w:rsid w:val="000D5555"/>
    <w:rsid w:val="001224F8"/>
    <w:rsid w:val="00126886"/>
    <w:rsid w:val="00132404"/>
    <w:rsid w:val="00132432"/>
    <w:rsid w:val="0014307D"/>
    <w:rsid w:val="0016750C"/>
    <w:rsid w:val="00170D59"/>
    <w:rsid w:val="001732FD"/>
    <w:rsid w:val="00175941"/>
    <w:rsid w:val="001903C3"/>
    <w:rsid w:val="001B1FCA"/>
    <w:rsid w:val="001B284A"/>
    <w:rsid w:val="001B2ACA"/>
    <w:rsid w:val="001B6FFC"/>
    <w:rsid w:val="001C731F"/>
    <w:rsid w:val="00206CB8"/>
    <w:rsid w:val="00216943"/>
    <w:rsid w:val="00224848"/>
    <w:rsid w:val="00232582"/>
    <w:rsid w:val="00235BF0"/>
    <w:rsid w:val="00274A0E"/>
    <w:rsid w:val="00283267"/>
    <w:rsid w:val="00285D4E"/>
    <w:rsid w:val="00296F81"/>
    <w:rsid w:val="002A5D08"/>
    <w:rsid w:val="002B0204"/>
    <w:rsid w:val="002B1D2B"/>
    <w:rsid w:val="002B62DC"/>
    <w:rsid w:val="002F752D"/>
    <w:rsid w:val="003133D3"/>
    <w:rsid w:val="003304A0"/>
    <w:rsid w:val="00336498"/>
    <w:rsid w:val="00350466"/>
    <w:rsid w:val="0035534A"/>
    <w:rsid w:val="00356499"/>
    <w:rsid w:val="003662F2"/>
    <w:rsid w:val="003B09ED"/>
    <w:rsid w:val="003B7D08"/>
    <w:rsid w:val="003D5BB0"/>
    <w:rsid w:val="003E45E2"/>
    <w:rsid w:val="003E70CF"/>
    <w:rsid w:val="003F7DD0"/>
    <w:rsid w:val="00407167"/>
    <w:rsid w:val="00412A04"/>
    <w:rsid w:val="0041476A"/>
    <w:rsid w:val="004167B1"/>
    <w:rsid w:val="00431ADA"/>
    <w:rsid w:val="00464696"/>
    <w:rsid w:val="004A390D"/>
    <w:rsid w:val="004E01DE"/>
    <w:rsid w:val="004E12F1"/>
    <w:rsid w:val="004E362F"/>
    <w:rsid w:val="005127BF"/>
    <w:rsid w:val="00513EAD"/>
    <w:rsid w:val="00524252"/>
    <w:rsid w:val="00557297"/>
    <w:rsid w:val="00576800"/>
    <w:rsid w:val="00580F02"/>
    <w:rsid w:val="00593872"/>
    <w:rsid w:val="00593B43"/>
    <w:rsid w:val="00597DC0"/>
    <w:rsid w:val="005B0F41"/>
    <w:rsid w:val="005B7373"/>
    <w:rsid w:val="005D18B5"/>
    <w:rsid w:val="005D1BEC"/>
    <w:rsid w:val="006318B6"/>
    <w:rsid w:val="00665021"/>
    <w:rsid w:val="00667B10"/>
    <w:rsid w:val="00682867"/>
    <w:rsid w:val="00690EBC"/>
    <w:rsid w:val="006B3ED1"/>
    <w:rsid w:val="006C2A96"/>
    <w:rsid w:val="006C7206"/>
    <w:rsid w:val="006C7DCE"/>
    <w:rsid w:val="006D1F09"/>
    <w:rsid w:val="006F28A7"/>
    <w:rsid w:val="007067CB"/>
    <w:rsid w:val="00712615"/>
    <w:rsid w:val="0071276D"/>
    <w:rsid w:val="00715CD2"/>
    <w:rsid w:val="00717FF2"/>
    <w:rsid w:val="00730BD4"/>
    <w:rsid w:val="00737EDE"/>
    <w:rsid w:val="00740B4F"/>
    <w:rsid w:val="00772D7F"/>
    <w:rsid w:val="0078275F"/>
    <w:rsid w:val="0078359A"/>
    <w:rsid w:val="00785A92"/>
    <w:rsid w:val="007C18BC"/>
    <w:rsid w:val="007D30EF"/>
    <w:rsid w:val="007F0A7F"/>
    <w:rsid w:val="00801F15"/>
    <w:rsid w:val="00806124"/>
    <w:rsid w:val="008141CA"/>
    <w:rsid w:val="00814F3E"/>
    <w:rsid w:val="00851A60"/>
    <w:rsid w:val="0085319C"/>
    <w:rsid w:val="00881C3D"/>
    <w:rsid w:val="0088715A"/>
    <w:rsid w:val="00887AD8"/>
    <w:rsid w:val="00892499"/>
    <w:rsid w:val="008A0582"/>
    <w:rsid w:val="008A664A"/>
    <w:rsid w:val="008A7B8F"/>
    <w:rsid w:val="008B1A94"/>
    <w:rsid w:val="008B346A"/>
    <w:rsid w:val="008B79C4"/>
    <w:rsid w:val="008C4EA4"/>
    <w:rsid w:val="008D3E63"/>
    <w:rsid w:val="00905F92"/>
    <w:rsid w:val="00906E93"/>
    <w:rsid w:val="00950DB8"/>
    <w:rsid w:val="00953EFC"/>
    <w:rsid w:val="00975F1B"/>
    <w:rsid w:val="009818AB"/>
    <w:rsid w:val="00984DE0"/>
    <w:rsid w:val="00991CB4"/>
    <w:rsid w:val="00995A2C"/>
    <w:rsid w:val="009B23EB"/>
    <w:rsid w:val="009B78C5"/>
    <w:rsid w:val="009C72DA"/>
    <w:rsid w:val="00A1182D"/>
    <w:rsid w:val="00A13588"/>
    <w:rsid w:val="00A355B1"/>
    <w:rsid w:val="00A461FB"/>
    <w:rsid w:val="00A65F4F"/>
    <w:rsid w:val="00A71FE9"/>
    <w:rsid w:val="00A775D4"/>
    <w:rsid w:val="00AA4F81"/>
    <w:rsid w:val="00AB07D3"/>
    <w:rsid w:val="00AB6D0A"/>
    <w:rsid w:val="00AC0891"/>
    <w:rsid w:val="00AC672C"/>
    <w:rsid w:val="00AF10B3"/>
    <w:rsid w:val="00AF113A"/>
    <w:rsid w:val="00B14961"/>
    <w:rsid w:val="00B41508"/>
    <w:rsid w:val="00B46FAB"/>
    <w:rsid w:val="00B65C7E"/>
    <w:rsid w:val="00B73BB4"/>
    <w:rsid w:val="00BA3DBA"/>
    <w:rsid w:val="00BA5285"/>
    <w:rsid w:val="00BC1525"/>
    <w:rsid w:val="00BC5F96"/>
    <w:rsid w:val="00BD4010"/>
    <w:rsid w:val="00BE725C"/>
    <w:rsid w:val="00BF6DC5"/>
    <w:rsid w:val="00C044F7"/>
    <w:rsid w:val="00C306B5"/>
    <w:rsid w:val="00C4354A"/>
    <w:rsid w:val="00C654C0"/>
    <w:rsid w:val="00C77984"/>
    <w:rsid w:val="00C80B39"/>
    <w:rsid w:val="00C81CFF"/>
    <w:rsid w:val="00C86C9C"/>
    <w:rsid w:val="00C9419D"/>
    <w:rsid w:val="00C957EF"/>
    <w:rsid w:val="00C96CB0"/>
    <w:rsid w:val="00CA332C"/>
    <w:rsid w:val="00CA6FF9"/>
    <w:rsid w:val="00CA7258"/>
    <w:rsid w:val="00CC1D96"/>
    <w:rsid w:val="00CC1FB1"/>
    <w:rsid w:val="00CC6510"/>
    <w:rsid w:val="00CD03C0"/>
    <w:rsid w:val="00CE415E"/>
    <w:rsid w:val="00D0348E"/>
    <w:rsid w:val="00D33AF5"/>
    <w:rsid w:val="00D77E9E"/>
    <w:rsid w:val="00DA1836"/>
    <w:rsid w:val="00DB3D5F"/>
    <w:rsid w:val="00DC56EA"/>
    <w:rsid w:val="00DC5A3D"/>
    <w:rsid w:val="00DD2F11"/>
    <w:rsid w:val="00DF1E60"/>
    <w:rsid w:val="00DF7646"/>
    <w:rsid w:val="00E16872"/>
    <w:rsid w:val="00E24291"/>
    <w:rsid w:val="00E321A7"/>
    <w:rsid w:val="00E3228C"/>
    <w:rsid w:val="00E32D54"/>
    <w:rsid w:val="00E36C91"/>
    <w:rsid w:val="00E45D0F"/>
    <w:rsid w:val="00E643E9"/>
    <w:rsid w:val="00E70203"/>
    <w:rsid w:val="00E90E02"/>
    <w:rsid w:val="00E95BD7"/>
    <w:rsid w:val="00E97DF0"/>
    <w:rsid w:val="00EA08DB"/>
    <w:rsid w:val="00EA6F56"/>
    <w:rsid w:val="00EA739A"/>
    <w:rsid w:val="00EB4984"/>
    <w:rsid w:val="00ED6836"/>
    <w:rsid w:val="00EF4206"/>
    <w:rsid w:val="00F12A16"/>
    <w:rsid w:val="00F15C52"/>
    <w:rsid w:val="00F473C8"/>
    <w:rsid w:val="00F47E39"/>
    <w:rsid w:val="00F65777"/>
    <w:rsid w:val="00F7279D"/>
    <w:rsid w:val="00F73123"/>
    <w:rsid w:val="00FA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link w:val="60"/>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style>
  <w:style w:type="character" w:styleId="a7">
    <w:name w:val="footnote reference"/>
    <w:semiHidden/>
    <w:rPr>
      <w:vertAlign w:val="superscript"/>
    </w:rPr>
  </w:style>
  <w:style w:type="paragraph" w:styleId="a8">
    <w:name w:val="header"/>
    <w:basedOn w:val="a1"/>
    <w:link w:val="a9"/>
    <w:pPr>
      <w:tabs>
        <w:tab w:val="center" w:pos="4536"/>
        <w:tab w:val="right" w:pos="9072"/>
      </w:tabs>
    </w:pPr>
    <w:rPr>
      <w:sz w:val="24"/>
    </w:rPr>
  </w:style>
  <w:style w:type="paragraph" w:styleId="aa">
    <w:name w:val="footer"/>
    <w:basedOn w:val="a1"/>
    <w:link w:val="ab"/>
    <w:pPr>
      <w:tabs>
        <w:tab w:val="center" w:pos="4153"/>
        <w:tab w:val="right" w:pos="8306"/>
      </w:tabs>
    </w:pPr>
  </w:style>
  <w:style w:type="paragraph" w:styleId="ac">
    <w:name w:val="Body Text"/>
    <w:basedOn w:val="a1"/>
    <w:link w:val="ad"/>
    <w:pPr>
      <w:spacing w:before="60" w:line="192" w:lineRule="auto"/>
      <w:jc w:val="both"/>
    </w:pPr>
    <w:rPr>
      <w:sz w:val="24"/>
    </w:rPr>
  </w:style>
  <w:style w:type="paragraph" w:styleId="22">
    <w:name w:val="Body Text 2"/>
    <w:basedOn w:val="a1"/>
    <w:pPr>
      <w:spacing w:line="192" w:lineRule="auto"/>
      <w:jc w:val="both"/>
    </w:pPr>
    <w:rPr>
      <w:sz w:val="16"/>
    </w:rPr>
  </w:style>
  <w:style w:type="paragraph" w:styleId="32">
    <w:name w:val="Body Text 3"/>
    <w:basedOn w:val="a1"/>
    <w:pPr>
      <w:spacing w:before="120" w:line="192" w:lineRule="auto"/>
      <w:jc w:val="both"/>
    </w:pPr>
  </w:style>
  <w:style w:type="paragraph" w:styleId="ae">
    <w:name w:val="Body Text Indent"/>
    <w:basedOn w:val="a1"/>
    <w:link w:val="af"/>
    <w:pPr>
      <w:spacing w:before="60"/>
      <w:ind w:firstLine="567"/>
      <w:jc w:val="both"/>
    </w:pPr>
    <w:rPr>
      <w:rFonts w:ascii="Tahoma" w:hAnsi="Tahoma" w:cs="Courier New"/>
    </w:rPr>
  </w:style>
  <w:style w:type="paragraph" w:customStyle="1" w:styleId="HTML1">
    <w:name w:val="Адрес HTML1"/>
    <w:basedOn w:val="a1"/>
    <w:rPr>
      <w:i/>
      <w:iCs/>
    </w:rPr>
  </w:style>
  <w:style w:type="paragraph" w:styleId="af0">
    <w:name w:val="envelope address"/>
    <w:basedOn w:val="a1"/>
    <w:pPr>
      <w:framePr w:w="7920" w:h="1980" w:hRule="exact" w:hSpace="180" w:wrap="auto" w:hAnchor="page" w:xAlign="center" w:yAlign="bottom"/>
      <w:ind w:left="2880"/>
    </w:pPr>
    <w:rPr>
      <w:rFonts w:ascii="Arial" w:hAnsi="Arial" w:cs="Arial"/>
      <w:sz w:val="24"/>
      <w:szCs w:val="24"/>
    </w:rPr>
  </w:style>
  <w:style w:type="paragraph" w:styleId="af1">
    <w:name w:val="Date"/>
    <w:basedOn w:val="a1"/>
    <w:next w:val="a1"/>
  </w:style>
  <w:style w:type="paragraph" w:styleId="af2">
    <w:name w:val="Note Heading"/>
    <w:basedOn w:val="a1"/>
    <w:next w:val="a1"/>
  </w:style>
  <w:style w:type="paragraph" w:styleId="af3">
    <w:name w:val="toa heading"/>
    <w:basedOn w:val="a1"/>
    <w:next w:val="a1"/>
    <w:semiHidden/>
    <w:pPr>
      <w:spacing w:before="120"/>
    </w:pPr>
    <w:rPr>
      <w:rFonts w:ascii="Arial" w:hAnsi="Arial" w:cs="Arial"/>
      <w:b/>
      <w:bCs/>
      <w:sz w:val="24"/>
      <w:szCs w:val="24"/>
    </w:rPr>
  </w:style>
  <w:style w:type="paragraph" w:styleId="af4">
    <w:name w:val="Body Text First Indent"/>
    <w:basedOn w:val="ac"/>
    <w:pPr>
      <w:spacing w:before="0" w:after="120" w:line="240" w:lineRule="auto"/>
      <w:ind w:firstLine="210"/>
      <w:jc w:val="left"/>
    </w:pPr>
    <w:rPr>
      <w:sz w:val="20"/>
    </w:rPr>
  </w:style>
  <w:style w:type="paragraph" w:styleId="23">
    <w:name w:val="Body Text First Indent 2"/>
    <w:basedOn w:val="ae"/>
    <w:pPr>
      <w:spacing w:before="0" w:after="120"/>
      <w:ind w:left="283" w:firstLine="210"/>
      <w:jc w:val="left"/>
    </w:pPr>
    <w:rPr>
      <w:rFonts w:ascii="Times New Roman" w:hAnsi="Times New Roman" w:cs="Times New Roman"/>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5">
    <w:name w:val="Title"/>
    <w:basedOn w:val="a1"/>
    <w:link w:val="af6"/>
    <w:qFormat/>
    <w:pPr>
      <w:spacing w:before="240" w:after="60"/>
      <w:jc w:val="center"/>
      <w:outlineLvl w:val="0"/>
    </w:pPr>
    <w:rPr>
      <w:rFonts w:ascii="Arial" w:hAnsi="Arial" w:cs="Arial"/>
      <w:b/>
      <w:bCs/>
      <w:kern w:val="28"/>
      <w:sz w:val="32"/>
      <w:szCs w:val="32"/>
    </w:rPr>
  </w:style>
  <w:style w:type="paragraph" w:styleId="af7">
    <w:name w:val="caption"/>
    <w:basedOn w:val="a1"/>
    <w:next w:val="a1"/>
    <w:qFormat/>
    <w:pPr>
      <w:spacing w:before="120" w:after="120"/>
    </w:pPr>
    <w:rPr>
      <w:b/>
      <w:bCs/>
    </w:r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24">
    <w:name w:val="envelope return"/>
    <w:basedOn w:val="a1"/>
    <w:rPr>
      <w:rFonts w:ascii="Arial" w:hAnsi="Arial" w:cs="Arial"/>
    </w:rPr>
  </w:style>
  <w:style w:type="paragraph" w:customStyle="1" w:styleId="Web">
    <w:name w:val="Обычный (Web)"/>
    <w:basedOn w:val="a1"/>
    <w:rPr>
      <w:sz w:val="24"/>
      <w:szCs w:val="24"/>
    </w:rPr>
  </w:style>
  <w:style w:type="paragraph" w:styleId="af8">
    <w:name w:val="Normal Indent"/>
    <w:basedOn w:val="a1"/>
    <w:pPr>
      <w:ind w:left="708"/>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1">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paragraph" w:styleId="af9">
    <w:name w:val="table of figures"/>
    <w:basedOn w:val="a1"/>
    <w:next w:val="a1"/>
    <w:semiHidden/>
    <w:pPr>
      <w:ind w:left="400" w:hanging="400"/>
    </w:pPr>
  </w:style>
  <w:style w:type="paragraph" w:styleId="afa">
    <w:name w:val="Subtitle"/>
    <w:basedOn w:val="a1"/>
    <w:qFormat/>
    <w:pPr>
      <w:spacing w:after="60"/>
      <w:jc w:val="center"/>
      <w:outlineLvl w:val="1"/>
    </w:pPr>
    <w:rPr>
      <w:rFonts w:ascii="Arial" w:hAnsi="Arial" w:cs="Arial"/>
      <w:sz w:val="24"/>
      <w:szCs w:val="24"/>
    </w:rPr>
  </w:style>
  <w:style w:type="paragraph" w:styleId="afb">
    <w:name w:val="Signature"/>
    <w:basedOn w:val="a1"/>
    <w:pPr>
      <w:ind w:left="4252"/>
    </w:pPr>
  </w:style>
  <w:style w:type="paragraph" w:styleId="afc">
    <w:name w:val="Salutation"/>
    <w:basedOn w:val="a1"/>
    <w:next w:val="a1"/>
  </w:style>
  <w:style w:type="paragraph" w:styleId="afd">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e">
    <w:name w:val="Closing"/>
    <w:basedOn w:val="a1"/>
    <w:pPr>
      <w:ind w:left="4252"/>
    </w:pPr>
  </w:style>
  <w:style w:type="paragraph" w:styleId="aff">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customStyle="1" w:styleId="HTML10">
    <w:name w:val="Стандартный HTML1"/>
    <w:basedOn w:val="a1"/>
    <w:rPr>
      <w:rFonts w:ascii="Courier New" w:hAnsi="Courier New" w:cs="Tahoma"/>
    </w:rPr>
  </w:style>
  <w:style w:type="paragraph" w:styleId="aff0">
    <w:name w:val="Document Map"/>
    <w:basedOn w:val="a1"/>
    <w:semiHidden/>
    <w:pPr>
      <w:shd w:val="clear" w:color="auto" w:fill="000080"/>
    </w:pPr>
    <w:rPr>
      <w:rFonts w:ascii="Tahoma" w:hAnsi="Tahoma" w:cs="Courier New"/>
    </w:rPr>
  </w:style>
  <w:style w:type="paragraph" w:styleId="aff1">
    <w:name w:val="table of authorities"/>
    <w:basedOn w:val="a1"/>
    <w:next w:val="a1"/>
    <w:semiHidden/>
    <w:pPr>
      <w:ind w:left="200" w:hanging="200"/>
    </w:pPr>
  </w:style>
  <w:style w:type="paragraph" w:styleId="aff2">
    <w:name w:val="Plain Text"/>
    <w:basedOn w:val="a1"/>
    <w:rPr>
      <w:rFonts w:ascii="Courier New" w:hAnsi="Courier New" w:cs="Tahoma"/>
    </w:rPr>
  </w:style>
  <w:style w:type="paragraph" w:styleId="aff3">
    <w:name w:val="endnote text"/>
    <w:basedOn w:val="a1"/>
    <w:semiHidden/>
  </w:style>
  <w:style w:type="paragraph" w:styleId="aff4">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aff5">
    <w:name w:val="annotation text"/>
    <w:basedOn w:val="a1"/>
    <w:semiHidden/>
  </w:style>
  <w:style w:type="paragraph" w:styleId="11">
    <w:name w:val="index 1"/>
    <w:basedOn w:val="a1"/>
    <w:next w:val="a1"/>
    <w:autoRedefine/>
    <w:semiHidden/>
    <w:pPr>
      <w:ind w:left="200" w:hanging="200"/>
    </w:pPr>
  </w:style>
  <w:style w:type="paragraph" w:styleId="aff6">
    <w:name w:val="index heading"/>
    <w:basedOn w:val="a1"/>
    <w:next w:val="11"/>
    <w:semiHidden/>
    <w:rPr>
      <w:rFonts w:ascii="Arial" w:hAnsi="Arial" w:cs="Arial"/>
      <w:b/>
      <w:bCs/>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2">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7">
    <w:name w:val="Block Text"/>
    <w:basedOn w:val="a1"/>
    <w:pPr>
      <w:spacing w:after="120"/>
      <w:ind w:left="1440" w:right="1440"/>
    </w:pPr>
  </w:style>
  <w:style w:type="paragraph" w:styleId="a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12">
    <w:name w:val="Электронная подпись1"/>
    <w:basedOn w:val="a1"/>
  </w:style>
  <w:style w:type="paragraph" w:customStyle="1" w:styleId="S2">
    <w:name w:val="S_2"/>
    <w:basedOn w:val="a1"/>
    <w:pPr>
      <w:tabs>
        <w:tab w:val="left" w:pos="3686"/>
        <w:tab w:val="left" w:pos="5670"/>
        <w:tab w:val="left" w:pos="7088"/>
      </w:tabs>
      <w:spacing w:line="220" w:lineRule="exact"/>
      <w:ind w:left="567"/>
      <w:jc w:val="both"/>
    </w:pPr>
    <w:rPr>
      <w:rFonts w:ascii="Tahoma" w:hAnsi="Tahoma" w:cs="Courier New"/>
    </w:rPr>
  </w:style>
  <w:style w:type="paragraph" w:customStyle="1" w:styleId="S1">
    <w:name w:val="S_1"/>
    <w:basedOn w:val="a1"/>
    <w:pPr>
      <w:spacing w:line="220" w:lineRule="exact"/>
      <w:jc w:val="both"/>
    </w:pPr>
    <w:rPr>
      <w:rFonts w:ascii="Tahoma" w:hAnsi="Tahoma" w:cs="Courier New"/>
    </w:rPr>
  </w:style>
  <w:style w:type="paragraph" w:customStyle="1" w:styleId="SZAG">
    <w:name w:val="S_ZAG"/>
    <w:basedOn w:val="a1"/>
    <w:pPr>
      <w:jc w:val="center"/>
    </w:pPr>
    <w:rPr>
      <w:rFonts w:ascii="Tahoma" w:hAnsi="Tahoma" w:cs="Courier New"/>
      <w:b/>
      <w:spacing w:val="40"/>
      <w:sz w:val="28"/>
    </w:rPr>
  </w:style>
  <w:style w:type="paragraph" w:customStyle="1" w:styleId="Spodz">
    <w:name w:val="S_podz"/>
    <w:basedOn w:val="a1"/>
    <w:pPr>
      <w:jc w:val="center"/>
    </w:pPr>
    <w:rPr>
      <w:rFonts w:ascii="Tahoma" w:hAnsi="Tahoma" w:cs="Courier New"/>
      <w:b/>
      <w:bCs/>
    </w:rPr>
  </w:style>
  <w:style w:type="paragraph" w:customStyle="1" w:styleId="Sprim">
    <w:name w:val="S_prim"/>
    <w:basedOn w:val="a1"/>
    <w:pPr>
      <w:spacing w:line="180" w:lineRule="exact"/>
      <w:ind w:firstLine="567"/>
      <w:jc w:val="both"/>
    </w:pPr>
    <w:rPr>
      <w:rFonts w:ascii="Tahoma" w:hAnsi="Tahoma" w:cs="Courier New"/>
      <w:sz w:val="16"/>
    </w:rPr>
  </w:style>
  <w:style w:type="paragraph" w:customStyle="1" w:styleId="SCour">
    <w:name w:val="S_Cour"/>
    <w:basedOn w:val="a1"/>
    <w:pPr>
      <w:tabs>
        <w:tab w:val="left" w:pos="5529"/>
      </w:tabs>
      <w:jc w:val="both"/>
    </w:pPr>
    <w:rPr>
      <w:rFonts w:ascii="Courier New" w:hAnsi="Courier New" w:cs="Tahoma"/>
      <w:b/>
      <w:lang w:val="en-US"/>
    </w:rPr>
  </w:style>
  <w:style w:type="character" w:customStyle="1" w:styleId="af">
    <w:name w:val="Основной текст с отступом Знак"/>
    <w:link w:val="ae"/>
    <w:rsid w:val="00593872"/>
    <w:rPr>
      <w:rFonts w:ascii="Tahoma" w:hAnsi="Tahoma" w:cs="Courier New"/>
    </w:rPr>
  </w:style>
  <w:style w:type="character" w:customStyle="1" w:styleId="a9">
    <w:name w:val="Верхний колонтитул Знак"/>
    <w:link w:val="a8"/>
    <w:rsid w:val="00A71FE9"/>
    <w:rPr>
      <w:sz w:val="24"/>
    </w:rPr>
  </w:style>
  <w:style w:type="character" w:customStyle="1" w:styleId="60">
    <w:name w:val="Заголовок 6 Знак"/>
    <w:link w:val="6"/>
    <w:rsid w:val="00BA5285"/>
    <w:rPr>
      <w:b/>
      <w:bCs/>
      <w:sz w:val="22"/>
      <w:szCs w:val="22"/>
    </w:rPr>
  </w:style>
  <w:style w:type="character" w:customStyle="1" w:styleId="a6">
    <w:name w:val="Текст сноски Знак"/>
    <w:link w:val="a5"/>
    <w:semiHidden/>
    <w:rsid w:val="00BA5285"/>
  </w:style>
  <w:style w:type="character" w:customStyle="1" w:styleId="af6">
    <w:name w:val="Название Знак"/>
    <w:link w:val="af5"/>
    <w:rsid w:val="00BA5285"/>
    <w:rPr>
      <w:rFonts w:ascii="Arial" w:hAnsi="Arial" w:cs="Arial"/>
      <w:b/>
      <w:bCs/>
      <w:kern w:val="28"/>
      <w:sz w:val="32"/>
      <w:szCs w:val="32"/>
    </w:rPr>
  </w:style>
  <w:style w:type="paragraph" w:styleId="aff9">
    <w:name w:val="Balloon Text"/>
    <w:basedOn w:val="a1"/>
    <w:link w:val="affa"/>
    <w:rsid w:val="00AF113A"/>
    <w:rPr>
      <w:rFonts w:ascii="Tahoma" w:hAnsi="Tahoma" w:cs="Tahoma"/>
      <w:sz w:val="16"/>
      <w:szCs w:val="16"/>
    </w:rPr>
  </w:style>
  <w:style w:type="character" w:customStyle="1" w:styleId="affa">
    <w:name w:val="Текст выноски Знак"/>
    <w:basedOn w:val="a2"/>
    <w:link w:val="aff9"/>
    <w:rsid w:val="00AF113A"/>
    <w:rPr>
      <w:rFonts w:ascii="Tahoma" w:hAnsi="Tahoma" w:cs="Tahoma"/>
      <w:sz w:val="16"/>
      <w:szCs w:val="16"/>
    </w:rPr>
  </w:style>
  <w:style w:type="character" w:customStyle="1" w:styleId="ab">
    <w:name w:val="Нижний колонтитул Знак"/>
    <w:basedOn w:val="a2"/>
    <w:link w:val="aa"/>
    <w:rsid w:val="003E70CF"/>
  </w:style>
  <w:style w:type="character" w:styleId="affb">
    <w:name w:val="Hyperlink"/>
    <w:uiPriority w:val="99"/>
    <w:unhideWhenUsed/>
    <w:rPr>
      <w:color w:val="0000FF" w:themeColor="hyperlink"/>
      <w:u w:val="single"/>
    </w:rPr>
  </w:style>
  <w:style w:type="character" w:customStyle="1" w:styleId="ad">
    <w:name w:val="Основной текст Знак"/>
    <w:basedOn w:val="a2"/>
    <w:link w:val="ac"/>
    <w:rsid w:val="00814F3E"/>
    <w:rPr>
      <w:sz w:val="24"/>
    </w:rPr>
  </w:style>
  <w:style w:type="paragraph" w:styleId="affc">
    <w:name w:val="List Paragraph"/>
    <w:basedOn w:val="a1"/>
    <w:uiPriority w:val="34"/>
    <w:qFormat/>
    <w:rsid w:val="00814F3E"/>
    <w:pPr>
      <w:ind w:left="720"/>
      <w:contextualSpacing/>
    </w:pPr>
  </w:style>
  <w:style w:type="paragraph" w:customStyle="1" w:styleId="Style2">
    <w:name w:val="Style2"/>
    <w:basedOn w:val="a1"/>
    <w:uiPriority w:val="99"/>
    <w:rsid w:val="00814F3E"/>
    <w:pPr>
      <w:widowControl w:val="0"/>
      <w:autoSpaceDE w:val="0"/>
      <w:autoSpaceDN w:val="0"/>
      <w:adjustRightInd w:val="0"/>
    </w:pPr>
    <w:rPr>
      <w:rFonts w:eastAsiaTheme="minorEastAsia"/>
      <w:sz w:val="24"/>
      <w:szCs w:val="24"/>
    </w:rPr>
  </w:style>
  <w:style w:type="character" w:customStyle="1" w:styleId="FontStyle14">
    <w:name w:val="Font Style14"/>
    <w:basedOn w:val="a2"/>
    <w:uiPriority w:val="99"/>
    <w:rsid w:val="00814F3E"/>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link w:val="60"/>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style>
  <w:style w:type="character" w:styleId="a7">
    <w:name w:val="footnote reference"/>
    <w:semiHidden/>
    <w:rPr>
      <w:vertAlign w:val="superscript"/>
    </w:rPr>
  </w:style>
  <w:style w:type="paragraph" w:styleId="a8">
    <w:name w:val="header"/>
    <w:basedOn w:val="a1"/>
    <w:link w:val="a9"/>
    <w:pPr>
      <w:tabs>
        <w:tab w:val="center" w:pos="4536"/>
        <w:tab w:val="right" w:pos="9072"/>
      </w:tabs>
    </w:pPr>
    <w:rPr>
      <w:sz w:val="24"/>
    </w:rPr>
  </w:style>
  <w:style w:type="paragraph" w:styleId="aa">
    <w:name w:val="footer"/>
    <w:basedOn w:val="a1"/>
    <w:link w:val="ab"/>
    <w:pPr>
      <w:tabs>
        <w:tab w:val="center" w:pos="4153"/>
        <w:tab w:val="right" w:pos="8306"/>
      </w:tabs>
    </w:pPr>
  </w:style>
  <w:style w:type="paragraph" w:styleId="ac">
    <w:name w:val="Body Text"/>
    <w:basedOn w:val="a1"/>
    <w:link w:val="ad"/>
    <w:pPr>
      <w:spacing w:before="60" w:line="192" w:lineRule="auto"/>
      <w:jc w:val="both"/>
    </w:pPr>
    <w:rPr>
      <w:sz w:val="24"/>
    </w:rPr>
  </w:style>
  <w:style w:type="paragraph" w:styleId="22">
    <w:name w:val="Body Text 2"/>
    <w:basedOn w:val="a1"/>
    <w:pPr>
      <w:spacing w:line="192" w:lineRule="auto"/>
      <w:jc w:val="both"/>
    </w:pPr>
    <w:rPr>
      <w:sz w:val="16"/>
    </w:rPr>
  </w:style>
  <w:style w:type="paragraph" w:styleId="32">
    <w:name w:val="Body Text 3"/>
    <w:basedOn w:val="a1"/>
    <w:pPr>
      <w:spacing w:before="120" w:line="192" w:lineRule="auto"/>
      <w:jc w:val="both"/>
    </w:pPr>
  </w:style>
  <w:style w:type="paragraph" w:styleId="ae">
    <w:name w:val="Body Text Indent"/>
    <w:basedOn w:val="a1"/>
    <w:link w:val="af"/>
    <w:pPr>
      <w:spacing w:before="60"/>
      <w:ind w:firstLine="567"/>
      <w:jc w:val="both"/>
    </w:pPr>
    <w:rPr>
      <w:rFonts w:ascii="Tahoma" w:hAnsi="Tahoma" w:cs="Courier New"/>
    </w:rPr>
  </w:style>
  <w:style w:type="paragraph" w:customStyle="1" w:styleId="HTML1">
    <w:name w:val="Адрес HTML1"/>
    <w:basedOn w:val="a1"/>
    <w:rPr>
      <w:i/>
      <w:iCs/>
    </w:rPr>
  </w:style>
  <w:style w:type="paragraph" w:styleId="af0">
    <w:name w:val="envelope address"/>
    <w:basedOn w:val="a1"/>
    <w:pPr>
      <w:framePr w:w="7920" w:h="1980" w:hRule="exact" w:hSpace="180" w:wrap="auto" w:hAnchor="page" w:xAlign="center" w:yAlign="bottom"/>
      <w:ind w:left="2880"/>
    </w:pPr>
    <w:rPr>
      <w:rFonts w:ascii="Arial" w:hAnsi="Arial" w:cs="Arial"/>
      <w:sz w:val="24"/>
      <w:szCs w:val="24"/>
    </w:rPr>
  </w:style>
  <w:style w:type="paragraph" w:styleId="af1">
    <w:name w:val="Date"/>
    <w:basedOn w:val="a1"/>
    <w:next w:val="a1"/>
  </w:style>
  <w:style w:type="paragraph" w:styleId="af2">
    <w:name w:val="Note Heading"/>
    <w:basedOn w:val="a1"/>
    <w:next w:val="a1"/>
  </w:style>
  <w:style w:type="paragraph" w:styleId="af3">
    <w:name w:val="toa heading"/>
    <w:basedOn w:val="a1"/>
    <w:next w:val="a1"/>
    <w:semiHidden/>
    <w:pPr>
      <w:spacing w:before="120"/>
    </w:pPr>
    <w:rPr>
      <w:rFonts w:ascii="Arial" w:hAnsi="Arial" w:cs="Arial"/>
      <w:b/>
      <w:bCs/>
      <w:sz w:val="24"/>
      <w:szCs w:val="24"/>
    </w:rPr>
  </w:style>
  <w:style w:type="paragraph" w:styleId="af4">
    <w:name w:val="Body Text First Indent"/>
    <w:basedOn w:val="ac"/>
    <w:pPr>
      <w:spacing w:before="0" w:after="120" w:line="240" w:lineRule="auto"/>
      <w:ind w:firstLine="210"/>
      <w:jc w:val="left"/>
    </w:pPr>
    <w:rPr>
      <w:sz w:val="20"/>
    </w:rPr>
  </w:style>
  <w:style w:type="paragraph" w:styleId="23">
    <w:name w:val="Body Text First Indent 2"/>
    <w:basedOn w:val="ae"/>
    <w:pPr>
      <w:spacing w:before="0" w:after="120"/>
      <w:ind w:left="283" w:firstLine="210"/>
      <w:jc w:val="left"/>
    </w:pPr>
    <w:rPr>
      <w:rFonts w:ascii="Times New Roman" w:hAnsi="Times New Roman" w:cs="Times New Roman"/>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5">
    <w:name w:val="Title"/>
    <w:basedOn w:val="a1"/>
    <w:link w:val="af6"/>
    <w:qFormat/>
    <w:pPr>
      <w:spacing w:before="240" w:after="60"/>
      <w:jc w:val="center"/>
      <w:outlineLvl w:val="0"/>
    </w:pPr>
    <w:rPr>
      <w:rFonts w:ascii="Arial" w:hAnsi="Arial" w:cs="Arial"/>
      <w:b/>
      <w:bCs/>
      <w:kern w:val="28"/>
      <w:sz w:val="32"/>
      <w:szCs w:val="32"/>
    </w:rPr>
  </w:style>
  <w:style w:type="paragraph" w:styleId="af7">
    <w:name w:val="caption"/>
    <w:basedOn w:val="a1"/>
    <w:next w:val="a1"/>
    <w:qFormat/>
    <w:pPr>
      <w:spacing w:before="120" w:after="120"/>
    </w:pPr>
    <w:rPr>
      <w:b/>
      <w:bCs/>
    </w:r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24">
    <w:name w:val="envelope return"/>
    <w:basedOn w:val="a1"/>
    <w:rPr>
      <w:rFonts w:ascii="Arial" w:hAnsi="Arial" w:cs="Arial"/>
    </w:rPr>
  </w:style>
  <w:style w:type="paragraph" w:customStyle="1" w:styleId="Web">
    <w:name w:val="Обычный (Web)"/>
    <w:basedOn w:val="a1"/>
    <w:rPr>
      <w:sz w:val="24"/>
      <w:szCs w:val="24"/>
    </w:rPr>
  </w:style>
  <w:style w:type="paragraph" w:styleId="af8">
    <w:name w:val="Normal Indent"/>
    <w:basedOn w:val="a1"/>
    <w:pPr>
      <w:ind w:left="708"/>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1">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paragraph" w:styleId="af9">
    <w:name w:val="table of figures"/>
    <w:basedOn w:val="a1"/>
    <w:next w:val="a1"/>
    <w:semiHidden/>
    <w:pPr>
      <w:ind w:left="400" w:hanging="400"/>
    </w:pPr>
  </w:style>
  <w:style w:type="paragraph" w:styleId="afa">
    <w:name w:val="Subtitle"/>
    <w:basedOn w:val="a1"/>
    <w:qFormat/>
    <w:pPr>
      <w:spacing w:after="60"/>
      <w:jc w:val="center"/>
      <w:outlineLvl w:val="1"/>
    </w:pPr>
    <w:rPr>
      <w:rFonts w:ascii="Arial" w:hAnsi="Arial" w:cs="Arial"/>
      <w:sz w:val="24"/>
      <w:szCs w:val="24"/>
    </w:rPr>
  </w:style>
  <w:style w:type="paragraph" w:styleId="afb">
    <w:name w:val="Signature"/>
    <w:basedOn w:val="a1"/>
    <w:pPr>
      <w:ind w:left="4252"/>
    </w:pPr>
  </w:style>
  <w:style w:type="paragraph" w:styleId="afc">
    <w:name w:val="Salutation"/>
    <w:basedOn w:val="a1"/>
    <w:next w:val="a1"/>
  </w:style>
  <w:style w:type="paragraph" w:styleId="afd">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e">
    <w:name w:val="Closing"/>
    <w:basedOn w:val="a1"/>
    <w:pPr>
      <w:ind w:left="4252"/>
    </w:pPr>
  </w:style>
  <w:style w:type="paragraph" w:styleId="aff">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customStyle="1" w:styleId="HTML10">
    <w:name w:val="Стандартный HTML1"/>
    <w:basedOn w:val="a1"/>
    <w:rPr>
      <w:rFonts w:ascii="Courier New" w:hAnsi="Courier New" w:cs="Tahoma"/>
    </w:rPr>
  </w:style>
  <w:style w:type="paragraph" w:styleId="aff0">
    <w:name w:val="Document Map"/>
    <w:basedOn w:val="a1"/>
    <w:semiHidden/>
    <w:pPr>
      <w:shd w:val="clear" w:color="auto" w:fill="000080"/>
    </w:pPr>
    <w:rPr>
      <w:rFonts w:ascii="Tahoma" w:hAnsi="Tahoma" w:cs="Courier New"/>
    </w:rPr>
  </w:style>
  <w:style w:type="paragraph" w:styleId="aff1">
    <w:name w:val="table of authorities"/>
    <w:basedOn w:val="a1"/>
    <w:next w:val="a1"/>
    <w:semiHidden/>
    <w:pPr>
      <w:ind w:left="200" w:hanging="200"/>
    </w:pPr>
  </w:style>
  <w:style w:type="paragraph" w:styleId="aff2">
    <w:name w:val="Plain Text"/>
    <w:basedOn w:val="a1"/>
    <w:rPr>
      <w:rFonts w:ascii="Courier New" w:hAnsi="Courier New" w:cs="Tahoma"/>
    </w:rPr>
  </w:style>
  <w:style w:type="paragraph" w:styleId="aff3">
    <w:name w:val="endnote text"/>
    <w:basedOn w:val="a1"/>
    <w:semiHidden/>
  </w:style>
  <w:style w:type="paragraph" w:styleId="aff4">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aff5">
    <w:name w:val="annotation text"/>
    <w:basedOn w:val="a1"/>
    <w:semiHidden/>
  </w:style>
  <w:style w:type="paragraph" w:styleId="11">
    <w:name w:val="index 1"/>
    <w:basedOn w:val="a1"/>
    <w:next w:val="a1"/>
    <w:autoRedefine/>
    <w:semiHidden/>
    <w:pPr>
      <w:ind w:left="200" w:hanging="200"/>
    </w:pPr>
  </w:style>
  <w:style w:type="paragraph" w:styleId="aff6">
    <w:name w:val="index heading"/>
    <w:basedOn w:val="a1"/>
    <w:next w:val="11"/>
    <w:semiHidden/>
    <w:rPr>
      <w:rFonts w:ascii="Arial" w:hAnsi="Arial" w:cs="Arial"/>
      <w:b/>
      <w:bCs/>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2">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7">
    <w:name w:val="Block Text"/>
    <w:basedOn w:val="a1"/>
    <w:pPr>
      <w:spacing w:after="120"/>
      <w:ind w:left="1440" w:right="1440"/>
    </w:pPr>
  </w:style>
  <w:style w:type="paragraph" w:styleId="a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12">
    <w:name w:val="Электронная подпись1"/>
    <w:basedOn w:val="a1"/>
  </w:style>
  <w:style w:type="paragraph" w:customStyle="1" w:styleId="S2">
    <w:name w:val="S_2"/>
    <w:basedOn w:val="a1"/>
    <w:pPr>
      <w:tabs>
        <w:tab w:val="left" w:pos="3686"/>
        <w:tab w:val="left" w:pos="5670"/>
        <w:tab w:val="left" w:pos="7088"/>
      </w:tabs>
      <w:spacing w:line="220" w:lineRule="exact"/>
      <w:ind w:left="567"/>
      <w:jc w:val="both"/>
    </w:pPr>
    <w:rPr>
      <w:rFonts w:ascii="Tahoma" w:hAnsi="Tahoma" w:cs="Courier New"/>
    </w:rPr>
  </w:style>
  <w:style w:type="paragraph" w:customStyle="1" w:styleId="S1">
    <w:name w:val="S_1"/>
    <w:basedOn w:val="a1"/>
    <w:pPr>
      <w:spacing w:line="220" w:lineRule="exact"/>
      <w:jc w:val="both"/>
    </w:pPr>
    <w:rPr>
      <w:rFonts w:ascii="Tahoma" w:hAnsi="Tahoma" w:cs="Courier New"/>
    </w:rPr>
  </w:style>
  <w:style w:type="paragraph" w:customStyle="1" w:styleId="SZAG">
    <w:name w:val="S_ZAG"/>
    <w:basedOn w:val="a1"/>
    <w:pPr>
      <w:jc w:val="center"/>
    </w:pPr>
    <w:rPr>
      <w:rFonts w:ascii="Tahoma" w:hAnsi="Tahoma" w:cs="Courier New"/>
      <w:b/>
      <w:spacing w:val="40"/>
      <w:sz w:val="28"/>
    </w:rPr>
  </w:style>
  <w:style w:type="paragraph" w:customStyle="1" w:styleId="Spodz">
    <w:name w:val="S_podz"/>
    <w:basedOn w:val="a1"/>
    <w:pPr>
      <w:jc w:val="center"/>
    </w:pPr>
    <w:rPr>
      <w:rFonts w:ascii="Tahoma" w:hAnsi="Tahoma" w:cs="Courier New"/>
      <w:b/>
      <w:bCs/>
    </w:rPr>
  </w:style>
  <w:style w:type="paragraph" w:customStyle="1" w:styleId="Sprim">
    <w:name w:val="S_prim"/>
    <w:basedOn w:val="a1"/>
    <w:pPr>
      <w:spacing w:line="180" w:lineRule="exact"/>
      <w:ind w:firstLine="567"/>
      <w:jc w:val="both"/>
    </w:pPr>
    <w:rPr>
      <w:rFonts w:ascii="Tahoma" w:hAnsi="Tahoma" w:cs="Courier New"/>
      <w:sz w:val="16"/>
    </w:rPr>
  </w:style>
  <w:style w:type="paragraph" w:customStyle="1" w:styleId="SCour">
    <w:name w:val="S_Cour"/>
    <w:basedOn w:val="a1"/>
    <w:pPr>
      <w:tabs>
        <w:tab w:val="left" w:pos="5529"/>
      </w:tabs>
      <w:jc w:val="both"/>
    </w:pPr>
    <w:rPr>
      <w:rFonts w:ascii="Courier New" w:hAnsi="Courier New" w:cs="Tahoma"/>
      <w:b/>
      <w:lang w:val="en-US"/>
    </w:rPr>
  </w:style>
  <w:style w:type="character" w:customStyle="1" w:styleId="af">
    <w:name w:val="Основной текст с отступом Знак"/>
    <w:link w:val="ae"/>
    <w:rsid w:val="00593872"/>
    <w:rPr>
      <w:rFonts w:ascii="Tahoma" w:hAnsi="Tahoma" w:cs="Courier New"/>
    </w:rPr>
  </w:style>
  <w:style w:type="character" w:customStyle="1" w:styleId="a9">
    <w:name w:val="Верхний колонтитул Знак"/>
    <w:link w:val="a8"/>
    <w:rsid w:val="00A71FE9"/>
    <w:rPr>
      <w:sz w:val="24"/>
    </w:rPr>
  </w:style>
  <w:style w:type="character" w:customStyle="1" w:styleId="60">
    <w:name w:val="Заголовок 6 Знак"/>
    <w:link w:val="6"/>
    <w:rsid w:val="00BA5285"/>
    <w:rPr>
      <w:b/>
      <w:bCs/>
      <w:sz w:val="22"/>
      <w:szCs w:val="22"/>
    </w:rPr>
  </w:style>
  <w:style w:type="character" w:customStyle="1" w:styleId="a6">
    <w:name w:val="Текст сноски Знак"/>
    <w:link w:val="a5"/>
    <w:semiHidden/>
    <w:rsid w:val="00BA5285"/>
  </w:style>
  <w:style w:type="character" w:customStyle="1" w:styleId="af6">
    <w:name w:val="Название Знак"/>
    <w:link w:val="af5"/>
    <w:rsid w:val="00BA5285"/>
    <w:rPr>
      <w:rFonts w:ascii="Arial" w:hAnsi="Arial" w:cs="Arial"/>
      <w:b/>
      <w:bCs/>
      <w:kern w:val="28"/>
      <w:sz w:val="32"/>
      <w:szCs w:val="32"/>
    </w:rPr>
  </w:style>
  <w:style w:type="paragraph" w:styleId="aff9">
    <w:name w:val="Balloon Text"/>
    <w:basedOn w:val="a1"/>
    <w:link w:val="affa"/>
    <w:rsid w:val="00AF113A"/>
    <w:rPr>
      <w:rFonts w:ascii="Tahoma" w:hAnsi="Tahoma" w:cs="Tahoma"/>
      <w:sz w:val="16"/>
      <w:szCs w:val="16"/>
    </w:rPr>
  </w:style>
  <w:style w:type="character" w:customStyle="1" w:styleId="affa">
    <w:name w:val="Текст выноски Знак"/>
    <w:basedOn w:val="a2"/>
    <w:link w:val="aff9"/>
    <w:rsid w:val="00AF113A"/>
    <w:rPr>
      <w:rFonts w:ascii="Tahoma" w:hAnsi="Tahoma" w:cs="Tahoma"/>
      <w:sz w:val="16"/>
      <w:szCs w:val="16"/>
    </w:rPr>
  </w:style>
  <w:style w:type="character" w:customStyle="1" w:styleId="ab">
    <w:name w:val="Нижний колонтитул Знак"/>
    <w:basedOn w:val="a2"/>
    <w:link w:val="aa"/>
    <w:rsid w:val="003E70CF"/>
  </w:style>
  <w:style w:type="character" w:styleId="affb">
    <w:name w:val="Hyperlink"/>
    <w:uiPriority w:val="99"/>
    <w:unhideWhenUsed/>
    <w:rPr>
      <w:color w:val="0000FF" w:themeColor="hyperlink"/>
      <w:u w:val="single"/>
    </w:rPr>
  </w:style>
  <w:style w:type="character" w:customStyle="1" w:styleId="ad">
    <w:name w:val="Основной текст Знак"/>
    <w:basedOn w:val="a2"/>
    <w:link w:val="ac"/>
    <w:rsid w:val="00814F3E"/>
    <w:rPr>
      <w:sz w:val="24"/>
    </w:rPr>
  </w:style>
  <w:style w:type="paragraph" w:styleId="affc">
    <w:name w:val="List Paragraph"/>
    <w:basedOn w:val="a1"/>
    <w:uiPriority w:val="34"/>
    <w:qFormat/>
    <w:rsid w:val="00814F3E"/>
    <w:pPr>
      <w:ind w:left="720"/>
      <w:contextualSpacing/>
    </w:pPr>
  </w:style>
  <w:style w:type="paragraph" w:customStyle="1" w:styleId="Style2">
    <w:name w:val="Style2"/>
    <w:basedOn w:val="a1"/>
    <w:uiPriority w:val="99"/>
    <w:rsid w:val="00814F3E"/>
    <w:pPr>
      <w:widowControl w:val="0"/>
      <w:autoSpaceDE w:val="0"/>
      <w:autoSpaceDN w:val="0"/>
      <w:adjustRightInd w:val="0"/>
    </w:pPr>
    <w:rPr>
      <w:rFonts w:eastAsiaTheme="minorEastAsia"/>
      <w:sz w:val="24"/>
      <w:szCs w:val="24"/>
    </w:rPr>
  </w:style>
  <w:style w:type="character" w:customStyle="1" w:styleId="FontStyle14">
    <w:name w:val="Font Style14"/>
    <w:basedOn w:val="a2"/>
    <w:uiPriority w:val="99"/>
    <w:rsid w:val="00814F3E"/>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3485">
      <w:bodyDiv w:val="1"/>
      <w:marLeft w:val="0"/>
      <w:marRight w:val="0"/>
      <w:marTop w:val="0"/>
      <w:marBottom w:val="0"/>
      <w:divBdr>
        <w:top w:val="none" w:sz="0" w:space="0" w:color="auto"/>
        <w:left w:val="none" w:sz="0" w:space="0" w:color="auto"/>
        <w:bottom w:val="none" w:sz="0" w:space="0" w:color="auto"/>
        <w:right w:val="none" w:sz="0" w:space="0" w:color="auto"/>
      </w:divBdr>
    </w:div>
    <w:div w:id="533661985">
      <w:bodyDiv w:val="1"/>
      <w:marLeft w:val="0"/>
      <w:marRight w:val="0"/>
      <w:marTop w:val="0"/>
      <w:marBottom w:val="0"/>
      <w:divBdr>
        <w:top w:val="none" w:sz="0" w:space="0" w:color="auto"/>
        <w:left w:val="none" w:sz="0" w:space="0" w:color="auto"/>
        <w:bottom w:val="none" w:sz="0" w:space="0" w:color="auto"/>
        <w:right w:val="none" w:sz="0" w:space="0" w:color="auto"/>
      </w:divBdr>
    </w:div>
    <w:div w:id="749158935">
      <w:bodyDiv w:val="1"/>
      <w:marLeft w:val="0"/>
      <w:marRight w:val="0"/>
      <w:marTop w:val="0"/>
      <w:marBottom w:val="0"/>
      <w:divBdr>
        <w:top w:val="none" w:sz="0" w:space="0" w:color="auto"/>
        <w:left w:val="none" w:sz="0" w:space="0" w:color="auto"/>
        <w:bottom w:val="none" w:sz="0" w:space="0" w:color="auto"/>
        <w:right w:val="none" w:sz="0" w:space="0" w:color="auto"/>
      </w:divBdr>
    </w:div>
    <w:div w:id="759104465">
      <w:bodyDiv w:val="1"/>
      <w:marLeft w:val="0"/>
      <w:marRight w:val="0"/>
      <w:marTop w:val="0"/>
      <w:marBottom w:val="0"/>
      <w:divBdr>
        <w:top w:val="none" w:sz="0" w:space="0" w:color="auto"/>
        <w:left w:val="none" w:sz="0" w:space="0" w:color="auto"/>
        <w:bottom w:val="none" w:sz="0" w:space="0" w:color="auto"/>
        <w:right w:val="none" w:sz="0" w:space="0" w:color="auto"/>
      </w:divBdr>
    </w:div>
    <w:div w:id="892622272">
      <w:bodyDiv w:val="1"/>
      <w:marLeft w:val="0"/>
      <w:marRight w:val="0"/>
      <w:marTop w:val="0"/>
      <w:marBottom w:val="0"/>
      <w:divBdr>
        <w:top w:val="none" w:sz="0" w:space="0" w:color="auto"/>
        <w:left w:val="none" w:sz="0" w:space="0" w:color="auto"/>
        <w:bottom w:val="none" w:sz="0" w:space="0" w:color="auto"/>
        <w:right w:val="none" w:sz="0" w:space="0" w:color="auto"/>
      </w:divBdr>
    </w:div>
    <w:div w:id="1405570460">
      <w:bodyDiv w:val="1"/>
      <w:marLeft w:val="0"/>
      <w:marRight w:val="0"/>
      <w:marTop w:val="0"/>
      <w:marBottom w:val="0"/>
      <w:divBdr>
        <w:top w:val="none" w:sz="0" w:space="0" w:color="auto"/>
        <w:left w:val="none" w:sz="0" w:space="0" w:color="auto"/>
        <w:bottom w:val="none" w:sz="0" w:space="0" w:color="auto"/>
        <w:right w:val="none" w:sz="0" w:space="0" w:color="auto"/>
      </w:divBdr>
    </w:div>
    <w:div w:id="1572085656">
      <w:bodyDiv w:val="1"/>
      <w:marLeft w:val="0"/>
      <w:marRight w:val="0"/>
      <w:marTop w:val="0"/>
      <w:marBottom w:val="0"/>
      <w:divBdr>
        <w:top w:val="none" w:sz="0" w:space="0" w:color="auto"/>
        <w:left w:val="none" w:sz="0" w:space="0" w:color="auto"/>
        <w:bottom w:val="none" w:sz="0" w:space="0" w:color="auto"/>
        <w:right w:val="none" w:sz="0" w:space="0" w:color="auto"/>
      </w:divBdr>
    </w:div>
    <w:div w:id="1580870662">
      <w:bodyDiv w:val="1"/>
      <w:marLeft w:val="0"/>
      <w:marRight w:val="0"/>
      <w:marTop w:val="0"/>
      <w:marBottom w:val="0"/>
      <w:divBdr>
        <w:top w:val="none" w:sz="0" w:space="0" w:color="auto"/>
        <w:left w:val="none" w:sz="0" w:space="0" w:color="auto"/>
        <w:bottom w:val="none" w:sz="0" w:space="0" w:color="auto"/>
        <w:right w:val="none" w:sz="0" w:space="0" w:color="auto"/>
      </w:divBdr>
    </w:div>
    <w:div w:id="1610356350">
      <w:bodyDiv w:val="1"/>
      <w:marLeft w:val="0"/>
      <w:marRight w:val="0"/>
      <w:marTop w:val="0"/>
      <w:marBottom w:val="0"/>
      <w:divBdr>
        <w:top w:val="none" w:sz="0" w:space="0" w:color="auto"/>
        <w:left w:val="none" w:sz="0" w:space="0" w:color="auto"/>
        <w:bottom w:val="none" w:sz="0" w:space="0" w:color="auto"/>
        <w:right w:val="none" w:sz="0" w:space="0" w:color="auto"/>
      </w:divBdr>
    </w:div>
    <w:div w:id="1616643579">
      <w:bodyDiv w:val="1"/>
      <w:marLeft w:val="0"/>
      <w:marRight w:val="0"/>
      <w:marTop w:val="0"/>
      <w:marBottom w:val="0"/>
      <w:divBdr>
        <w:top w:val="none" w:sz="0" w:space="0" w:color="auto"/>
        <w:left w:val="none" w:sz="0" w:space="0" w:color="auto"/>
        <w:bottom w:val="none" w:sz="0" w:space="0" w:color="auto"/>
        <w:right w:val="none" w:sz="0" w:space="0" w:color="auto"/>
      </w:divBdr>
    </w:div>
    <w:div w:id="20923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5241</Words>
  <Characters>29877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EAPO</Company>
  <LinksUpToDate>false</LinksUpToDate>
  <CharactersWithSpaces>35048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EAPV</dc:creator>
  <cp:lastModifiedBy>MainUser</cp:lastModifiedBy>
  <cp:revision>2</cp:revision>
  <cp:lastPrinted>2024-01-23T05:59:00Z</cp:lastPrinted>
  <dcterms:created xsi:type="dcterms:W3CDTF">2024-05-21T12:17:00Z</dcterms:created>
  <dcterms:modified xsi:type="dcterms:W3CDTF">2024-05-21T12:17:00Z</dcterms:modified>
</cp:coreProperties>
</file>