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12EFF" w:rsidRDefault="005F2E08" w:rsidP="009A6245">
      <w:pPr>
        <w:ind w:firstLine="709"/>
        <w:jc w:val="both"/>
      </w:pPr>
      <w:r w:rsidRPr="00812EFF">
        <w:t>Приложение № 1</w:t>
      </w:r>
    </w:p>
    <w:p w:rsidR="00320084" w:rsidRPr="00812EFF" w:rsidRDefault="00320084" w:rsidP="005F2E08">
      <w:pPr>
        <w:pStyle w:val="Default"/>
        <w:ind w:firstLine="708"/>
        <w:jc w:val="right"/>
        <w:rPr>
          <w:sz w:val="16"/>
        </w:rPr>
      </w:pPr>
      <w:r w:rsidRPr="00812EFF">
        <w:t xml:space="preserve">к извещению № </w:t>
      </w:r>
      <w:r w:rsidR="00371A3D">
        <w:t>2024/01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Договор</w:t>
      </w:r>
      <w:r w:rsidR="00014E49" w:rsidRPr="00812EFF">
        <w:rPr>
          <w:b/>
          <w:sz w:val="24"/>
          <w:szCs w:val="24"/>
        </w:rPr>
        <w:t xml:space="preserve"> № _____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sz w:val="16"/>
        </w:rPr>
      </w:pPr>
    </w:p>
    <w:p w:rsidR="005F2E08" w:rsidRPr="00812EFF" w:rsidRDefault="00AF13D4" w:rsidP="00C14C5D">
      <w:pPr>
        <w:suppressAutoHyphens/>
        <w:ind w:right="-1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г.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«____» __________ </w:t>
      </w:r>
      <w:r w:rsidR="006D2D2E">
        <w:rPr>
          <w:rFonts w:ascii="Times New Roman" w:hAnsi="Times New Roman"/>
          <w:color w:val="000000"/>
          <w:sz w:val="24"/>
          <w:szCs w:val="24"/>
        </w:rPr>
        <w:t>202</w:t>
      </w:r>
      <w:r w:rsidR="00840423">
        <w:rPr>
          <w:rFonts w:ascii="Times New Roman" w:hAnsi="Times New Roman"/>
          <w:color w:val="000000"/>
          <w:sz w:val="24"/>
          <w:szCs w:val="24"/>
        </w:rPr>
        <w:t>4</w:t>
      </w:r>
      <w:r w:rsidRPr="00812EFF">
        <w:rPr>
          <w:rFonts w:ascii="Times New Roman" w:hAnsi="Times New Roman"/>
          <w:color w:val="000000"/>
          <w:sz w:val="24"/>
          <w:szCs w:val="24"/>
        </w:rPr>
        <w:t>г.</w:t>
      </w:r>
    </w:p>
    <w:p w:rsidR="005F2E08" w:rsidRPr="00812EFF" w:rsidRDefault="005F2E08" w:rsidP="005F2E08">
      <w:pPr>
        <w:suppressAutoHyphens/>
        <w:ind w:right="-1"/>
        <w:jc w:val="both"/>
        <w:rPr>
          <w:rFonts w:ascii="Times New Roman" w:hAnsi="Times New Roman"/>
          <w:color w:val="000000"/>
          <w:sz w:val="16"/>
        </w:rPr>
      </w:pPr>
    </w:p>
    <w:p w:rsidR="0006014A" w:rsidRPr="001D524C" w:rsidRDefault="0006014A" w:rsidP="0006014A">
      <w:pPr>
        <w:suppressAutoHyphens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 w:rsidR="0050451D">
        <w:rPr>
          <w:rFonts w:ascii="Times New Roman" w:hAnsi="Times New Roman"/>
          <w:color w:val="000000"/>
          <w:sz w:val="24"/>
          <w:szCs w:val="24"/>
        </w:rPr>
        <w:t>Заказчик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с одной стороны,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kern w:val="1"/>
          <w:sz w:val="24"/>
          <w:szCs w:val="24"/>
        </w:rPr>
        <w:t>______________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(полное наименовани</w:t>
      </w:r>
      <w:r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е </w:t>
      </w:r>
      <w:r w:rsidR="001375DE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1D524C">
        <w:rPr>
          <w:rFonts w:ascii="Times New Roman" w:hAnsi="Times New Roman"/>
          <w:sz w:val="18"/>
          <w:szCs w:val="18"/>
        </w:rPr>
        <w:t xml:space="preserve"> 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50451D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 _____________________________________________________,</w:t>
      </w:r>
    </w:p>
    <w:p w:rsidR="0006014A" w:rsidRPr="001D524C" w:rsidRDefault="0006014A" w:rsidP="0006014A">
      <w:pPr>
        <w:suppressAutoHyphens/>
        <w:ind w:left="2127" w:firstLine="709"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50451D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именуемое далее «</w:t>
      </w:r>
      <w:r w:rsidR="0050451D">
        <w:rPr>
          <w:rFonts w:ascii="Times New Roman" w:hAnsi="Times New Roman"/>
          <w:color w:val="000000"/>
          <w:kern w:val="1"/>
          <w:sz w:val="24"/>
          <w:szCs w:val="24"/>
        </w:rPr>
        <w:t>Исполнитель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», </w:t>
      </w:r>
      <w:r w:rsidRPr="001D524C">
        <w:rPr>
          <w:rFonts w:ascii="Times New Roman" w:hAnsi="Times New Roman"/>
          <w:sz w:val="24"/>
          <w:szCs w:val="24"/>
        </w:rPr>
        <w:t>с дру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гой стороны, </w:t>
      </w:r>
      <w:r w:rsidRPr="001D524C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Евразийского патентного ведомства (ЕАПВ)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от 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r w:rsidR="001375DE">
        <w:rPr>
          <w:rFonts w:ascii="Times New Roman" w:hAnsi="Times New Roman"/>
          <w:color w:val="000000"/>
          <w:sz w:val="24"/>
          <w:szCs w:val="24"/>
        </w:rPr>
        <w:t>2024</w:t>
      </w:r>
      <w:r w:rsidR="001375DE" w:rsidRPr="001D5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sz w:val="24"/>
          <w:szCs w:val="24"/>
        </w:rPr>
        <w:t>г. № ________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, заключили настоящий договор (</w:t>
      </w:r>
      <w:r w:rsidR="00A419E1">
        <w:rPr>
          <w:rFonts w:ascii="Times New Roman" w:hAnsi="Times New Roman"/>
          <w:color w:val="000000"/>
          <w:kern w:val="1"/>
          <w:sz w:val="24"/>
          <w:szCs w:val="24"/>
        </w:rPr>
        <w:t>д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оговор) о нижеследующем</w:t>
      </w:r>
      <w:r w:rsidRPr="001D524C">
        <w:rPr>
          <w:rFonts w:ascii="Times New Roman" w:hAnsi="Times New Roman"/>
          <w:sz w:val="24"/>
          <w:szCs w:val="24"/>
        </w:rPr>
        <w:t>: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sz w:val="16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ТЕРМИНЫ И ОПРЕДЕЛЕНИЯ</w:t>
      </w:r>
    </w:p>
    <w:p w:rsidR="00D90FF1" w:rsidRPr="00812EFF" w:rsidRDefault="00D90FF1" w:rsidP="00D90FF1">
      <w:pPr>
        <w:pStyle w:val="Time1"/>
        <w:spacing w:after="0"/>
        <w:ind w:firstLine="709"/>
        <w:rPr>
          <w:lang w:val="ru-RU"/>
        </w:rPr>
      </w:pPr>
      <w:r w:rsidRPr="00812EFF">
        <w:rPr>
          <w:lang w:val="ru-RU"/>
        </w:rPr>
        <w:t>Если иное определение отсутствует в тексте договора, то используемые в нем термины имеют значения, указанные в настоящем разделе, а именно: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Заказ </w:t>
      </w:r>
      <w:r w:rsidRPr="00812EFF">
        <w:rPr>
          <w:sz w:val="24"/>
          <w:szCs w:val="24"/>
        </w:rPr>
        <w:t>– установленной формы документ, оформленный и подписанный уполномоченными представителями Сторон, в котором Стороны согласовали существо конкретных услуг,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заказ считается дополнительным соглашением к договору и его неотъемлемой частью;</w:t>
      </w:r>
    </w:p>
    <w:p w:rsidR="00D90FF1" w:rsidRPr="00812EFF" w:rsidRDefault="00D90FF1" w:rsidP="00D90FF1">
      <w:pPr>
        <w:numPr>
          <w:ilvl w:val="1"/>
          <w:numId w:val="17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Запрос</w:t>
      </w:r>
      <w:r w:rsidRPr="00812EFF">
        <w:rPr>
          <w:rFonts w:ascii="Times New Roman" w:hAnsi="Times New Roman"/>
          <w:sz w:val="24"/>
          <w:szCs w:val="24"/>
        </w:rPr>
        <w:t xml:space="preserve"> – обращение Заказчика в сервисный центр Исполнителя, в котором Заказчик сообщает о необходимости оказания услуг, описывает симптомы возникшей проблемы, указывает технические требования по настройке системы и т.п.;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Оборудование, элемент оборудования</w:t>
      </w:r>
      <w:r w:rsidRPr="00812EFF">
        <w:rPr>
          <w:sz w:val="24"/>
          <w:szCs w:val="24"/>
        </w:rPr>
        <w:t xml:space="preserve"> – часть системы Заказчика, составляющая материальный объект, исключая программное обеспечение. Перечень оборудования согласовывается Сторонами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Программное обеспечение (ПО)</w:t>
      </w:r>
      <w:r w:rsidRPr="00812EFF">
        <w:rPr>
          <w:sz w:val="24"/>
          <w:szCs w:val="24"/>
        </w:rPr>
        <w:t xml:space="preserve"> обозначает каждый комплект программ (в том числе соответствующая документация на ПО), предоставленный на носителе электронной информации в </w:t>
      </w:r>
      <w:r w:rsidRPr="00812EFF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812EFF">
        <w:rPr>
          <w:sz w:val="24"/>
          <w:szCs w:val="24"/>
        </w:rPr>
        <w:t xml:space="preserve"> для загрузки в память системы Заказчика, обеспечивающий основные логические и операционные инструкции, инструкции приложений, относящихся к пользователю, который включается в любые из поддерживаемых систем. Перечень программного обеспечения согласовывается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Система</w:t>
      </w:r>
      <w:r w:rsidRPr="00812EFF">
        <w:rPr>
          <w:sz w:val="24"/>
          <w:szCs w:val="24"/>
        </w:rPr>
        <w:t xml:space="preserve"> – аппаратно-программный комплекс, являющийся сочетанием оборудования, программного обеспечения, системных и прикладных сервисов, обладающий </w:t>
      </w:r>
      <w:r w:rsidR="0050451D" w:rsidRPr="00812EFF">
        <w:rPr>
          <w:sz w:val="24"/>
          <w:szCs w:val="24"/>
        </w:rPr>
        <w:t>определ</w:t>
      </w:r>
      <w:r w:rsidR="0050451D">
        <w:rPr>
          <w:sz w:val="24"/>
          <w:szCs w:val="24"/>
        </w:rPr>
        <w:t>е</w:t>
      </w:r>
      <w:r w:rsidR="0050451D" w:rsidRPr="00812EFF">
        <w:rPr>
          <w:sz w:val="24"/>
          <w:szCs w:val="24"/>
        </w:rPr>
        <w:t xml:space="preserve">нной </w:t>
      </w:r>
      <w:r w:rsidRPr="00812EFF">
        <w:rPr>
          <w:sz w:val="24"/>
          <w:szCs w:val="24"/>
        </w:rPr>
        <w:t>функциональностью и обеспечивающий решение задач Заказчика;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Отчетный период</w:t>
      </w:r>
      <w:r w:rsidRPr="00812EFF">
        <w:rPr>
          <w:sz w:val="24"/>
          <w:szCs w:val="24"/>
        </w:rPr>
        <w:t xml:space="preserve"> – период оказания услуг технической поддержки по соответствующему заказу;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Производитель</w:t>
      </w:r>
      <w:r w:rsidRPr="00812EFF">
        <w:rPr>
          <w:sz w:val="24"/>
          <w:szCs w:val="24"/>
        </w:rPr>
        <w:t xml:space="preserve"> – компания-производитель систем(-ы) или ее структурных элементов;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Объект</w:t>
      </w:r>
      <w:r w:rsidRPr="00812EFF">
        <w:rPr>
          <w:sz w:val="24"/>
          <w:szCs w:val="24"/>
        </w:rPr>
        <w:t xml:space="preserve"> – место фактического места размещения систем(-ы);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lastRenderedPageBreak/>
        <w:t>Отчет</w:t>
      </w:r>
      <w:r w:rsidRPr="00812EFF">
        <w:rPr>
          <w:sz w:val="24"/>
          <w:szCs w:val="24"/>
        </w:rPr>
        <w:t xml:space="preserve"> – сообщение о выполненных работах (определенных действиях, совершенных Исполнителем по заданию Заказчика) или о состоянии системы, направляемое Исполнителем Заказчику в установленной форме;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Проблема </w:t>
      </w:r>
      <w:r w:rsidRPr="00812EFF">
        <w:rPr>
          <w:sz w:val="24"/>
          <w:szCs w:val="24"/>
        </w:rPr>
        <w:t>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выход из строя части системы или системы целиком, а также ее функционирование не в соответствии с конструкторским замыслом и/или документацией;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Серьезность проблемы классифицируется в соответствии с приоритетом запроса Заказчика (могут быть определены следующие приоритеты – критический, высокий, средний или низкий).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Решение проблемы</w:t>
      </w:r>
      <w:r w:rsidRPr="00812EFF">
        <w:rPr>
          <w:sz w:val="24"/>
          <w:szCs w:val="24"/>
        </w:rPr>
        <w:t xml:space="preserve"> – действия Исполнителя, направленные на восстановление работоспособности системы и обеспечивающие: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выполнение корректирующих действий (изменение настроечных параметров системы) и/или рекомендации по изменению технологической инфраструктуры, в которой работает система);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работы по обновлению версии программного обеспечения (для версий, к которым выпускаются обновления) или предоставление другой редакции ПО (коррекции к программному обеспечению);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временное восстановление работоспособности системы по согласованию с Заказчиком с целью предоставления в дальнейшем долгосрочного действительного решения;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отчет о том, что система функционирует в соответствии с конструкторским замыслом</w:t>
      </w:r>
      <w:r w:rsidRPr="00812EFF">
        <w:rPr>
          <w:sz w:val="24"/>
          <w:szCs w:val="24"/>
          <w:lang w:eastAsia="en-US"/>
        </w:rPr>
        <w:t xml:space="preserve"> </w:t>
      </w:r>
      <w:r w:rsidRPr="00812EFF">
        <w:rPr>
          <w:sz w:val="24"/>
          <w:szCs w:val="24"/>
        </w:rPr>
        <w:t>и/или документацией, и о возможном внесении модификаций согласно пожеланиям Заказчика;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По проблемам, которые не могут быть удостоверены и/или воссозданы Исполнителем после получения запроса от Заказчика, Исполнитель представляет отчёт о том, что случай не может быть подтвержден, и что для удостоверения существования проблемы требуется дополнительная информация от Заказчика либо продолжительное время наблюдения за системой;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Сервисный центр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месторасположение центра технической поддержки и специалистов Исполнителя, контактные телефоны и адрес электронной почты которого сообщены Заказчику;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реакции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получением запроса и моментом, когда назначенный специалист Исполнителя свяжется с Заказчиком и приступит к оказанию услуг;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решения проблемы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решение проблемы. В случае необходимости оказания услуг непосредственно на объекте, срок решения проблемы увеличивается на время, необходимое для прибытия специалиста Исполнителя на объект;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Уполномоченное лицо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представитель Заказчика, имеющий право направлять запросы Исполнителю и обеспечивающий доступ к объектам Заказчика.</w:t>
      </w:r>
    </w:p>
    <w:p w:rsidR="00D90FF1" w:rsidRPr="00812EFF" w:rsidRDefault="00D90FF1" w:rsidP="00D90FF1">
      <w:pPr>
        <w:pStyle w:val="afd"/>
        <w:ind w:left="851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ПРЕДМЕТ ДОГОВОРА. СРОКИ ОКАЗАНИЯ УСЛУГ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Исполнитель</w:t>
      </w:r>
      <w:r w:rsidR="005F2E08" w:rsidRPr="00812EFF">
        <w:rPr>
          <w:sz w:val="24"/>
        </w:rPr>
        <w:t xml:space="preserve"> обязуется </w:t>
      </w:r>
      <w:r w:rsidRPr="00812EFF">
        <w:rPr>
          <w:sz w:val="24"/>
          <w:szCs w:val="24"/>
        </w:rPr>
        <w:t>по заданию Заказчика оказывать услуги по техническому сопровождению сетевого коммуникационного оборудования локальной</w:t>
      </w:r>
      <w:r w:rsidR="005F2E08" w:rsidRPr="00812EFF">
        <w:rPr>
          <w:sz w:val="24"/>
        </w:rPr>
        <w:t xml:space="preserve"> вычислительной </w:t>
      </w:r>
      <w:r w:rsidRPr="00812EFF">
        <w:rPr>
          <w:sz w:val="24"/>
          <w:szCs w:val="24"/>
        </w:rPr>
        <w:t>сети (</w:t>
      </w:r>
      <w:r w:rsidR="005F2E08" w:rsidRPr="00812EFF">
        <w:rPr>
          <w:sz w:val="24"/>
        </w:rPr>
        <w:t xml:space="preserve">далее </w:t>
      </w:r>
      <w:r w:rsidRPr="00812EFF">
        <w:rPr>
          <w:sz w:val="24"/>
          <w:szCs w:val="24"/>
        </w:rPr>
        <w:t>– услуги или техническая поддержка), а Заказчик – оплачивать услуги, оказанные надлежащим образом Исполнителем, в порядке и на условиях договора.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Услуги, являющиеся предметом договора, включают в себя услуги, состав и порядок оказания которых указан в приложении № 1 к договору.</w:t>
      </w:r>
    </w:p>
    <w:p w:rsidR="00D90FF1" w:rsidRPr="009A6245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 xml:space="preserve">Услуги оказываются Исполнителем </w:t>
      </w:r>
      <w:r w:rsidRPr="009A6245">
        <w:rPr>
          <w:sz w:val="24"/>
          <w:szCs w:val="24"/>
        </w:rPr>
        <w:t xml:space="preserve">в период с </w:t>
      </w:r>
      <w:r w:rsidR="001375DE" w:rsidRPr="009A6245">
        <w:rPr>
          <w:sz w:val="24"/>
          <w:szCs w:val="24"/>
        </w:rPr>
        <w:t xml:space="preserve">20 февраля </w:t>
      </w:r>
      <w:r w:rsidR="006D2D2E" w:rsidRPr="009A6245">
        <w:rPr>
          <w:sz w:val="24"/>
          <w:szCs w:val="24"/>
        </w:rPr>
        <w:t>2024</w:t>
      </w:r>
      <w:r w:rsidRPr="009A6245">
        <w:rPr>
          <w:sz w:val="24"/>
          <w:szCs w:val="24"/>
        </w:rPr>
        <w:t xml:space="preserve"> г. по </w:t>
      </w:r>
      <w:r w:rsidR="001375DE" w:rsidRPr="009A6245">
        <w:rPr>
          <w:sz w:val="24"/>
          <w:szCs w:val="24"/>
        </w:rPr>
        <w:t xml:space="preserve">19 февраля 2025 </w:t>
      </w:r>
      <w:r w:rsidRPr="009A6245">
        <w:rPr>
          <w:sz w:val="24"/>
          <w:szCs w:val="24"/>
        </w:rPr>
        <w:t>г.</w:t>
      </w:r>
    </w:p>
    <w:p w:rsidR="00D90FF1" w:rsidRDefault="00D90FF1" w:rsidP="00D90FF1">
      <w:pPr>
        <w:pStyle w:val="afd"/>
        <w:ind w:left="709"/>
        <w:rPr>
          <w:sz w:val="24"/>
          <w:szCs w:val="24"/>
        </w:rPr>
      </w:pPr>
    </w:p>
    <w:p w:rsidR="001375DE" w:rsidRPr="00812EFF" w:rsidRDefault="001375DE" w:rsidP="00D90FF1">
      <w:pPr>
        <w:pStyle w:val="afd"/>
        <w:ind w:left="709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lastRenderedPageBreak/>
        <w:t>ОБЯЗАННОСТИ СТОРОН</w:t>
      </w:r>
    </w:p>
    <w:p w:rsidR="00D90FF1" w:rsidRPr="00812EFF" w:rsidRDefault="00D90FF1" w:rsidP="00D90FF1">
      <w:pPr>
        <w:numPr>
          <w:ilvl w:val="0"/>
          <w:numId w:val="14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Права и обязанности</w:t>
      </w:r>
      <w:r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b/>
          <w:sz w:val="24"/>
          <w:szCs w:val="24"/>
        </w:rPr>
        <w:t xml:space="preserve">Исполнителя:      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</w:t>
      </w:r>
      <w:r w:rsidR="005F2E08" w:rsidRPr="00812EFF">
        <w:rPr>
          <w:rFonts w:ascii="Times New Roman" w:hAnsi="Times New Roman"/>
          <w:sz w:val="24"/>
          <w:szCs w:val="24"/>
        </w:rPr>
        <w:t xml:space="preserve"> обязуется </w:t>
      </w:r>
      <w:r w:rsidRPr="00812EFF">
        <w:rPr>
          <w:rFonts w:ascii="Times New Roman" w:hAnsi="Times New Roman"/>
          <w:sz w:val="24"/>
          <w:szCs w:val="24"/>
        </w:rPr>
        <w:t>оказывать услуги надлежащим образом, своими силами и средствами. Исполнитель вправе самостоятельно определять способ оказания услуг в зависимости от оказываемых услуг, характера проблем и пожеланий Заказчика. Исполнитель вправе привлекать третьих лиц для оказания услуг по договору только по согласованию с Заказчиком, при этом ответственность за качество и сроки оказания услуг третьими лицами по договору возлагается на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проинформировать всех своих сотрудников и третьих лиц, если третьи лица вовлечены в процесс оказания услуг, о конфиденциальности информации, предоставляемой Заказчиком для целей оказания услуг по договору, а также ставшей известной Исполнителю из иных источников в связи с исполнением договора;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целях достижения требуемых условий предоставления услуг Исполнитель будет осуществлять выполнение запросов Заказчика вплоть до привлечения к решению проблем специалистов производителя. В случае необходимости Исполнитель будет выступать посредником между Заказчиком и производителем;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в течение гарантийного срока безвозмездно производить ремонт или замену поставленного оборудования, если его выход из строя подпадает под гарантийные обязательства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невозможности выполнения запроса Заказчика Исполнитель обязан дать мотивированный отказ в течение 3 (трех) дней с момента получения запроса;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По окончании срока действия договора Исполнитель обязан передать в распоряжение Заказчика всю имеющуюся у него информацию, необходимую для управления системой, в том числе пароли для доступа к настройкам системы.</w:t>
      </w:r>
    </w:p>
    <w:p w:rsidR="00D90FF1" w:rsidRPr="00812EFF" w:rsidRDefault="00D90FF1" w:rsidP="00D90FF1">
      <w:pPr>
        <w:pStyle w:val="afd"/>
        <w:numPr>
          <w:ilvl w:val="1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Обязанности Заказчика: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использовать соответствующие внутренние ресурсы для поддержки пользователей;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предоставляет Исполнителю список сотрудников, ответственных за поддержание связи с сервисным центром Исполнителя (уполномоченных лиц). Заказчик обязан сообщить Исполнителю имя, должность, номер телефона и адрес электронной почты каждого уполномоченного лица;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Заказчик, в случае необходимости, организует и предоставляет Исполнителю дистанционный доступ для управления системой в порядке, предусмотренном разделом «Организация дистанционного доступа к системе Заказчика» соответствующего приложения к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предоставлять Исполнителю дополнительную информацию, необходимую для выполнения запроса, если она будет запрошена Исполнителем;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выполнять рекомендации технических специалистов Исполнителя в рамках оказания услуг по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имеет право производить манипуляции по включению/выключению, инициализации, настройке систем только по согласованию с Исполнителем. Данное ограничение не распространяется на пользовательские терминалы Заказчика и пользовательское программное обеспечение;</w:t>
      </w:r>
    </w:p>
    <w:p w:rsidR="005F2E08" w:rsidRPr="00812EFF" w:rsidRDefault="00D90FF1" w:rsidP="00860EAA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</w:rPr>
      </w:pPr>
      <w:r w:rsidRPr="00812EFF">
        <w:rPr>
          <w:sz w:val="24"/>
          <w:szCs w:val="24"/>
        </w:rPr>
        <w:t xml:space="preserve">Заказчик обязуется принимать от Исполнителя надлежащим образом оказанные услуги в соответствии с </w:t>
      </w:r>
      <w:r w:rsidR="005F2E08" w:rsidRPr="00812EFF">
        <w:rPr>
          <w:sz w:val="24"/>
        </w:rPr>
        <w:t xml:space="preserve">условиями </w:t>
      </w:r>
      <w:r w:rsidRPr="00812EFF">
        <w:rPr>
          <w:sz w:val="24"/>
          <w:szCs w:val="24"/>
        </w:rPr>
        <w:t>договора и применимыми нормативными правовыми актами.</w:t>
      </w:r>
    </w:p>
    <w:p w:rsidR="00D90FF1" w:rsidRPr="00812EFF" w:rsidRDefault="00D90FF1" w:rsidP="00D90FF1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18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3547FE" w:rsidRPr="00812EFF" w:rsidRDefault="005F2E08" w:rsidP="00C9702F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i/>
          <w:sz w:val="24"/>
        </w:rPr>
      </w:pPr>
      <w:r w:rsidRPr="00812EFF">
        <w:rPr>
          <w:rFonts w:ascii="Times New Roman" w:hAnsi="Times New Roman"/>
          <w:sz w:val="24"/>
        </w:rPr>
        <w:t xml:space="preserve">Общая цена </w:t>
      </w:r>
      <w:r w:rsidR="00D90FF1" w:rsidRPr="00812EFF">
        <w:rPr>
          <w:rFonts w:ascii="Times New Roman" w:hAnsi="Times New Roman"/>
          <w:sz w:val="24"/>
          <w:szCs w:val="24"/>
        </w:rPr>
        <w:t>договора</w:t>
      </w:r>
      <w:r w:rsidRPr="00812EFF">
        <w:rPr>
          <w:rFonts w:ascii="Times New Roman" w:hAnsi="Times New Roman"/>
          <w:sz w:val="24"/>
        </w:rPr>
        <w:t xml:space="preserve"> составляет </w:t>
      </w:r>
      <w:r w:rsidR="00D90FF1" w:rsidRPr="00812EFF">
        <w:rPr>
          <w:rFonts w:ascii="Times New Roman" w:hAnsi="Times New Roman"/>
          <w:sz w:val="24"/>
          <w:szCs w:val="24"/>
        </w:rPr>
        <w:t>__________________</w:t>
      </w:r>
      <w:r w:rsidRPr="00812EFF">
        <w:rPr>
          <w:rFonts w:ascii="Times New Roman" w:hAnsi="Times New Roman"/>
          <w:sz w:val="24"/>
        </w:rPr>
        <w:t xml:space="preserve"> </w:t>
      </w:r>
      <w:r w:rsidR="003547FE" w:rsidRPr="00812EFF">
        <w:rPr>
          <w:rFonts w:ascii="Times New Roman" w:hAnsi="Times New Roman"/>
          <w:sz w:val="24"/>
        </w:rPr>
        <w:t>рублей</w:t>
      </w:r>
      <w:r w:rsidR="00C9702F">
        <w:rPr>
          <w:rFonts w:ascii="Times New Roman" w:hAnsi="Times New Roman"/>
          <w:sz w:val="24"/>
        </w:rPr>
        <w:t xml:space="preserve"> с</w:t>
      </w:r>
      <w:r w:rsidR="00930610" w:rsidRPr="00812EFF">
        <w:rPr>
          <w:rFonts w:ascii="Times New Roman" w:hAnsi="Times New Roman"/>
          <w:sz w:val="24"/>
        </w:rPr>
        <w:t xml:space="preserve"> учет</w:t>
      </w:r>
      <w:r w:rsidR="00C9702F">
        <w:rPr>
          <w:rFonts w:ascii="Times New Roman" w:hAnsi="Times New Roman"/>
          <w:sz w:val="24"/>
        </w:rPr>
        <w:t>ом</w:t>
      </w:r>
      <w:r w:rsidR="00930610" w:rsidRPr="00812EFF">
        <w:rPr>
          <w:rFonts w:ascii="Times New Roman" w:hAnsi="Times New Roman"/>
          <w:sz w:val="24"/>
        </w:rPr>
        <w:t xml:space="preserve"> </w:t>
      </w:r>
      <w:r w:rsidR="00D90FF1" w:rsidRPr="00812EFF">
        <w:rPr>
          <w:rFonts w:ascii="Times New Roman" w:hAnsi="Times New Roman"/>
          <w:sz w:val="24"/>
          <w:szCs w:val="24"/>
        </w:rPr>
        <w:t>НДС.</w:t>
      </w:r>
      <w:r w:rsidR="003547FE" w:rsidRPr="00812EFF">
        <w:rPr>
          <w:rFonts w:ascii="Times New Roman" w:hAnsi="Times New Roman"/>
          <w:sz w:val="24"/>
        </w:rPr>
        <w:t xml:space="preserve">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</w:t>
      </w:r>
      <w:r w:rsidR="00A419E1">
        <w:rPr>
          <w:rFonts w:ascii="Times New Roman" w:hAnsi="Times New Roman"/>
          <w:sz w:val="24"/>
          <w:szCs w:val="24"/>
        </w:rPr>
        <w:t xml:space="preserve">в порядке, установленном пунктом 4.4 договора, путем </w:t>
      </w:r>
      <w:r w:rsidR="00A419E1" w:rsidRPr="00812EFF">
        <w:rPr>
          <w:rFonts w:ascii="Times New Roman" w:hAnsi="Times New Roman"/>
          <w:sz w:val="24"/>
          <w:szCs w:val="24"/>
        </w:rPr>
        <w:t>перечислени</w:t>
      </w:r>
      <w:r w:rsidR="00A419E1">
        <w:rPr>
          <w:rFonts w:ascii="Times New Roman" w:hAnsi="Times New Roman"/>
          <w:sz w:val="24"/>
          <w:szCs w:val="24"/>
        </w:rPr>
        <w:t>я</w:t>
      </w:r>
      <w:r w:rsidR="00A419E1"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денежных средств на расчетный счет Исполнителя, указанный в счете, выставленном Исполнителем, а при отсутствии таких указаний – на расчетный счет </w:t>
      </w:r>
      <w:r w:rsidRPr="00812EFF">
        <w:rPr>
          <w:rFonts w:ascii="Times New Roman" w:hAnsi="Times New Roman"/>
          <w:sz w:val="24"/>
          <w:szCs w:val="24"/>
        </w:rPr>
        <w:lastRenderedPageBreak/>
        <w:t xml:space="preserve">Исполнителя, указанный в разделе </w:t>
      </w:r>
      <w:r w:rsidR="00D96C71" w:rsidRPr="00812EFF">
        <w:rPr>
          <w:rFonts w:ascii="Times New Roman" w:hAnsi="Times New Roman"/>
          <w:sz w:val="24"/>
          <w:szCs w:val="24"/>
        </w:rPr>
        <w:t xml:space="preserve">10 </w:t>
      </w:r>
      <w:r w:rsidRPr="00812EFF">
        <w:rPr>
          <w:rFonts w:ascii="Times New Roman" w:hAnsi="Times New Roman"/>
          <w:sz w:val="24"/>
          <w:szCs w:val="24"/>
        </w:rPr>
        <w:t>договора. Датой оплаты считается дата поступления денежных средств на корреспондентский счет банка иной (кредитной организации), в котором (которой) открыт указанный расчетный счет Исполнителя. В платежном поручении Заказчика обязательна ссылка на номер и дату оформления счета, выставленного Исполнителем Заказчику для оплаты услуг.</w:t>
      </w:r>
    </w:p>
    <w:p w:rsidR="004A12DE" w:rsidRPr="00812EFF" w:rsidRDefault="00D90FF1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Не позднее </w:t>
      </w:r>
      <w:r w:rsidR="00657947" w:rsidRPr="00812EFF">
        <w:rPr>
          <w:rFonts w:ascii="Times New Roman" w:hAnsi="Times New Roman"/>
          <w:sz w:val="24"/>
          <w:szCs w:val="24"/>
        </w:rPr>
        <w:t>5 (</w:t>
      </w:r>
      <w:r w:rsidRPr="00812EFF">
        <w:rPr>
          <w:rFonts w:ascii="Times New Roman" w:hAnsi="Times New Roman"/>
          <w:sz w:val="24"/>
          <w:szCs w:val="24"/>
        </w:rPr>
        <w:t>пятого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числа месяца, следующего за кварталом, в котором были оказаны услуги, Исполнитель обязан оформить, подписать и предоставить Заказчику акт об оказанных услугах в 2 (двух) экземплярах с приложением отчета о фактически выполненных работах (об оказанных услугах) и счет-фактуру в 1 (одном) экземпляре. </w:t>
      </w:r>
    </w:p>
    <w:p w:rsidR="00D90FF1" w:rsidRPr="00812EFF" w:rsidRDefault="004A12DE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Заказчиком </w:t>
      </w:r>
      <w:r w:rsidR="00A419E1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один</w:t>
      </w:r>
      <w:r w:rsidR="00A419E1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раз в календарный квартал на основании подписанного акта </w:t>
      </w:r>
      <w:r w:rsidR="00657947" w:rsidRPr="00812EFF">
        <w:rPr>
          <w:rFonts w:ascii="Times New Roman" w:hAnsi="Times New Roman"/>
          <w:sz w:val="24"/>
          <w:szCs w:val="24"/>
        </w:rPr>
        <w:t xml:space="preserve">об </w:t>
      </w:r>
      <w:r w:rsidRPr="00812EFF">
        <w:rPr>
          <w:rFonts w:ascii="Times New Roman" w:hAnsi="Times New Roman"/>
          <w:sz w:val="24"/>
          <w:szCs w:val="24"/>
        </w:rPr>
        <w:t>оказанных услуг</w:t>
      </w:r>
      <w:r w:rsidR="00657947" w:rsidRPr="00812EFF">
        <w:rPr>
          <w:rFonts w:ascii="Times New Roman" w:hAnsi="Times New Roman"/>
          <w:sz w:val="24"/>
          <w:szCs w:val="24"/>
        </w:rPr>
        <w:t>ах</w:t>
      </w:r>
      <w:r w:rsidR="00A419E1">
        <w:rPr>
          <w:rFonts w:ascii="Times New Roman" w:hAnsi="Times New Roman"/>
          <w:sz w:val="24"/>
          <w:szCs w:val="24"/>
        </w:rPr>
        <w:t xml:space="preserve"> в размере ¼ (одна четвертая) от общей цены договора, указанной в пункте 4.1 договора</w:t>
      </w:r>
      <w:r w:rsidRPr="00812EFF">
        <w:rPr>
          <w:rFonts w:ascii="Times New Roman" w:hAnsi="Times New Roman"/>
          <w:sz w:val="24"/>
          <w:szCs w:val="24"/>
        </w:rPr>
        <w:t xml:space="preserve">. Для осуществления платежей Исполнитель предъявляет Заказчику счет. Исполнитель должен обеспечить поступление счета Заказчику не позднее 10 (десятого) числа </w:t>
      </w:r>
      <w:r w:rsidR="00657947" w:rsidRPr="00812EFF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первого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месяца </w:t>
      </w:r>
      <w:r w:rsidR="00A419E1">
        <w:rPr>
          <w:rFonts w:ascii="Times New Roman" w:hAnsi="Times New Roman"/>
          <w:sz w:val="24"/>
          <w:szCs w:val="24"/>
        </w:rPr>
        <w:t xml:space="preserve">квартала, </w:t>
      </w:r>
      <w:r w:rsidRPr="00812EFF">
        <w:rPr>
          <w:rFonts w:ascii="Times New Roman" w:hAnsi="Times New Roman"/>
          <w:sz w:val="24"/>
          <w:szCs w:val="24"/>
        </w:rPr>
        <w:t xml:space="preserve">следующего </w:t>
      </w:r>
      <w:r w:rsidR="00A419E1">
        <w:rPr>
          <w:rFonts w:ascii="Times New Roman" w:hAnsi="Times New Roman"/>
          <w:sz w:val="24"/>
          <w:szCs w:val="24"/>
        </w:rPr>
        <w:t>за отчетным кварталом</w:t>
      </w:r>
      <w:r w:rsidRPr="00812EFF">
        <w:rPr>
          <w:rFonts w:ascii="Times New Roman" w:hAnsi="Times New Roman"/>
          <w:sz w:val="24"/>
          <w:szCs w:val="24"/>
        </w:rPr>
        <w:t xml:space="preserve">. Заказчик обязан оплатить счет не позднее 20 (двадцатого) числа того же месяца.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акта об оказанных услугах направляет Исполнителю, подписанный акт об оказанных услугах или в этот же срок направляет мотивированный отказ от подписания представленного ему акта. В случае мотивированного отказа Заказчика Сторонами составляется протокол замечаний с перечнем необходимых доработок и сроков их выполнения. Акт об оказанных услугах в этом случае подписывается после устранения замечаний. Претензии, предъявленные Заказчиком в рамках, определенных условиями договора, удовлетворяются Исполнителем без дополнительной оплаты.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Заказчик не направляет полученный от Исполнителя акт об оказанных услугах или мотивированный отказ от приемки услуг за период оказания услуг в срок, установленный в пункте 4.5 договора, то услуги считаются оказанными надлежащим образом и подлежат оплате Заказчиком в установленном порядке.</w:t>
      </w:r>
    </w:p>
    <w:p w:rsidR="00D90FF1" w:rsidRPr="00812EFF" w:rsidRDefault="00D90FF1" w:rsidP="00D90FF1">
      <w:pPr>
        <w:pStyle w:val="24"/>
        <w:widowControl w:val="0"/>
        <w:numPr>
          <w:ilvl w:val="1"/>
          <w:numId w:val="16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прекращения договора акты об оказанных услугах, счета и счета-фактуры предъявляются Заказчику незамедлительно. В случае если Стороны достигнут соглашения о поэтапной приемке услуг, акты об оказанных услугах будут составляться Сторонами по окончании каждого этапа.</w:t>
      </w:r>
    </w:p>
    <w:p w:rsidR="00D90FF1" w:rsidRPr="00812EFF" w:rsidRDefault="00D90FF1" w:rsidP="00D90FF1">
      <w:pPr>
        <w:pStyle w:val="24"/>
        <w:widowControl w:val="0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порядке и размерах, предусмотренных законодательством Российской Федерации и договором.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В случае превышения Исполнителем сроков реакции на запросы Заказчика, при возникновении проблем 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>от стоимости услуг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претензии второго с требованием о ее уплате.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За нарушение Заказчиком сроков платежей, указанных в разделе 4 договора, Исполнитель вправе начислить пеню в размере 0,1%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 xml:space="preserve">от суммы просроченного платежа за каждый день просрочки, но не более 10% </w:t>
      </w:r>
      <w:r w:rsidR="00657947" w:rsidRPr="00812EFF">
        <w:rPr>
          <w:rFonts w:ascii="Times New Roman" w:hAnsi="Times New Roman"/>
          <w:sz w:val="24"/>
          <w:szCs w:val="24"/>
        </w:rPr>
        <w:t xml:space="preserve">(десяти процентов) </w:t>
      </w:r>
      <w:r w:rsidRPr="00812EFF">
        <w:rPr>
          <w:rFonts w:ascii="Times New Roman" w:hAnsi="Times New Roman"/>
          <w:sz w:val="24"/>
          <w:szCs w:val="24"/>
        </w:rPr>
        <w:t>от суммы просроченного платежа, если такой платёж не производится авансом или в качестве предварительной оплаты услуг.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Уплата пени не освобождает Стороны от исполнения взаимных обязательств по договору.</w:t>
      </w:r>
    </w:p>
    <w:p w:rsidR="00D90FF1" w:rsidRDefault="00D90FF1" w:rsidP="00EA2592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Сторона по договору, чье право нарушено, вправе требовать возмещения реального ущерба, причиненного неисполнением или ненадлежащим исполнением </w:t>
      </w:r>
      <w:r w:rsidRPr="00812EFF">
        <w:rPr>
          <w:rFonts w:ascii="Times New Roman" w:hAnsi="Times New Roman"/>
          <w:sz w:val="24"/>
          <w:szCs w:val="24"/>
        </w:rPr>
        <w:lastRenderedPageBreak/>
        <w:t>обязательств. Стороны не несут ответственности за упущенную выгоду и не принимают претензии третьих лиц, связанных с исполнением договора.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812EFF">
        <w:rPr>
          <w:rFonts w:ascii="Times New Roman" w:hAnsi="Times New Roman"/>
          <w:i w:val="0"/>
          <w:szCs w:val="24"/>
        </w:rPr>
        <w:t>ОБСТОЯТЕЛЬСТВА НЕПРЕОДОЛИМОЙ СИЛЫ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обязательство, возникшее из договора (из сделки, совершенной в рамках договора), может быть освобождена от ответственности за частичное или полное неисполнение обязательств по договору,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природы, а также война или военные действия, принятие органом государственной власти решения, повлёкшего невозможность исполнения договора.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для которой исполнение обязательств по договору стало невозможным, обязана в письменной форме, с приложением документов, указанных в пункте 6.4 договора, известить другую Сторону о начале действия вышеуказанных обстоятельств не позже, чем через 5 (пять)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указанные обстоятельства длятся более 3 (трех) месяцев, каждая из Сторон имеет право отказаться от дальнейшего выполнения обязательств по договору, и ни одна из Сторон в таком случае не имеет права на возмещение другой Стороне ущерба любого характера.</w:t>
      </w:r>
    </w:p>
    <w:p w:rsidR="00D90FF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подтверждения, выданные Торгово-промышленной палатой Российской Федерации или иным компетентным органом государственной власти и управления Российской Федерации.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РАЗРЕШЕНИЕ СПОРОВ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при исполнении договора или в связи с ним, разрешаются путем переговоров. В случае невозможности разрешения разногласий путем переговоров, они подлежат рассмотрению в Арбитражном суде г. Москвы.</w:t>
      </w:r>
    </w:p>
    <w:p w:rsidR="00D90FF1" w:rsidRPr="00812EFF" w:rsidRDefault="00D90FF1" w:rsidP="000A3FEF">
      <w:pPr>
        <w:numPr>
          <w:ilvl w:val="1"/>
          <w:numId w:val="37"/>
        </w:numPr>
        <w:tabs>
          <w:tab w:val="left" w:pos="-4395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 xml:space="preserve">До обращения в Арбитражный суд г. Москвы Стороны обязаны принять меры к урегулированию разногласий путем предъявления претензии. Срок рассмотрения претензии составляет 15 (пятнадцать)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D90FF1" w:rsidRPr="00812EFF" w:rsidRDefault="00D90FF1" w:rsidP="00D90FF1">
      <w:pPr>
        <w:pStyle w:val="13"/>
        <w:widowControl w:val="0"/>
        <w:suppressAutoHyphens/>
        <w:ind w:left="709"/>
        <w:jc w:val="both"/>
        <w:rPr>
          <w:lang w:val="ru-RU" w:eastAsia="ar-SA"/>
        </w:rPr>
      </w:pPr>
    </w:p>
    <w:p w:rsidR="00D90FF1" w:rsidRPr="009A6245" w:rsidRDefault="00D90FF1" w:rsidP="00D90FF1">
      <w:pPr>
        <w:numPr>
          <w:ilvl w:val="0"/>
          <w:numId w:val="37"/>
        </w:numPr>
        <w:tabs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СРОК </w:t>
      </w:r>
      <w:r w:rsidRPr="009A6245">
        <w:rPr>
          <w:rFonts w:ascii="Times New Roman" w:hAnsi="Times New Roman"/>
          <w:b/>
          <w:sz w:val="24"/>
          <w:szCs w:val="24"/>
        </w:rPr>
        <w:t>ДЕЙСТВИЯ ДОГОВОРА</w:t>
      </w:r>
    </w:p>
    <w:p w:rsidR="00D90FF1" w:rsidRPr="009A6245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 xml:space="preserve">Договор вступает в силу с </w:t>
      </w:r>
      <w:r w:rsidR="001375DE" w:rsidRPr="009A6245">
        <w:rPr>
          <w:rFonts w:ascii="Times New Roman" w:hAnsi="Times New Roman"/>
          <w:sz w:val="24"/>
          <w:szCs w:val="24"/>
        </w:rPr>
        <w:t xml:space="preserve">20 </w:t>
      </w:r>
      <w:r w:rsidR="00840423" w:rsidRPr="009A6245">
        <w:rPr>
          <w:rFonts w:ascii="Times New Roman" w:hAnsi="Times New Roman"/>
          <w:sz w:val="24"/>
          <w:szCs w:val="24"/>
        </w:rPr>
        <w:t>феврал</w:t>
      </w:r>
      <w:r w:rsidRPr="009A6245">
        <w:rPr>
          <w:rFonts w:ascii="Times New Roman" w:hAnsi="Times New Roman"/>
          <w:sz w:val="24"/>
          <w:szCs w:val="24"/>
        </w:rPr>
        <w:t xml:space="preserve">я </w:t>
      </w:r>
      <w:r w:rsidR="006D2D2E" w:rsidRPr="009A6245">
        <w:rPr>
          <w:rFonts w:ascii="Times New Roman" w:hAnsi="Times New Roman"/>
          <w:sz w:val="24"/>
          <w:szCs w:val="24"/>
        </w:rPr>
        <w:t>202</w:t>
      </w:r>
      <w:r w:rsidR="00C9702F" w:rsidRPr="009A6245">
        <w:rPr>
          <w:rFonts w:ascii="Times New Roman" w:hAnsi="Times New Roman"/>
          <w:sz w:val="24"/>
          <w:szCs w:val="24"/>
        </w:rPr>
        <w:t>4</w:t>
      </w:r>
      <w:r w:rsidRPr="009A6245">
        <w:rPr>
          <w:rFonts w:ascii="Times New Roman" w:hAnsi="Times New Roman"/>
          <w:sz w:val="24"/>
          <w:szCs w:val="24"/>
        </w:rPr>
        <w:t xml:space="preserve"> г. и действует до полного выполнения Сторонами принятых на себя обязательств.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Договор может быть расторгнут по соглашению</w:t>
      </w:r>
      <w:r w:rsidRPr="00812EFF">
        <w:rPr>
          <w:rFonts w:ascii="Times New Roman" w:hAnsi="Times New Roman"/>
          <w:sz w:val="24"/>
          <w:szCs w:val="24"/>
        </w:rPr>
        <w:t xml:space="preserve">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Оказание услуг может быть приостановлено Исполнителем в случае задержки Заказчиком оплаты счетов более чем на 30 (тридцать) календарных дней сверх сроков от даты выставления счета, указанных в разделе 4 договора, но не ранее, чем через 10 (десять) календарных дней после получения Заказчиком письменного уведомления о просрочке оплаты услуг.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Выполнение обязательств по договору может быть приостановлено Заказчиком в случае нарушения Исполнителем обязательств по договору, но не ранее, чем через 30 (тридцать) календарных дней после получения Исполнителем письменного уведомления.</w:t>
      </w:r>
    </w:p>
    <w:p w:rsidR="006D3149" w:rsidRPr="00812EFF" w:rsidRDefault="006D3149" w:rsidP="006D3149">
      <w:pPr>
        <w:tabs>
          <w:tab w:val="left" w:pos="-439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lastRenderedPageBreak/>
        <w:t>ДОПОЛНИТЕЛЬНЫЕ УСЛОВИЯ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С момента подписания договора все предшествующие соглашения, переговоры и переписка по предмету договора теряют силу.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Приложения, заказы и дополнительные соглашения к договору являются его неотъемлемой частью.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Ни одна из Сторон не имеет права передавать права и обязанности по договору третьей стороне без предварительного письменного на то согласия другой Стороны.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обязуются сохранять конфиденциальность и не использовать информацию, переданную другой Стороной в рамках выполнения договора, ни для каких иных целей, помимо целей, указанных в договоре. Кроме этого, Стороны не должны разглашать содержание договора и не должны передавать эту информацию никаким третьим лицам без предварительного письменного согласия другой Стороны при условии, что информация не является общедоступной или не становится общедоступной, кроме как в нарушение договора.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обмениваются информацией при помощи фа</w:t>
      </w:r>
      <w:r w:rsidR="00306FFD" w:rsidRPr="00812EFF">
        <w:rPr>
          <w:rFonts w:ascii="Times New Roman" w:hAnsi="Times New Roman"/>
          <w:sz w:val="24"/>
          <w:szCs w:val="24"/>
        </w:rPr>
        <w:t>ксимильной или курьерской связи в соответствии с условиями, определенными в приложении №</w:t>
      </w:r>
      <w:r w:rsidR="00657947" w:rsidRPr="00812EFF">
        <w:rPr>
          <w:rFonts w:ascii="Times New Roman" w:hAnsi="Times New Roman"/>
          <w:sz w:val="24"/>
          <w:szCs w:val="24"/>
        </w:rPr>
        <w:t xml:space="preserve"> </w:t>
      </w:r>
      <w:r w:rsidR="00306FFD" w:rsidRPr="00812EFF">
        <w:rPr>
          <w:rFonts w:ascii="Times New Roman" w:hAnsi="Times New Roman"/>
          <w:sz w:val="24"/>
          <w:szCs w:val="24"/>
        </w:rPr>
        <w:t>2 к договору.</w:t>
      </w:r>
      <w:r w:rsidRPr="00812EFF">
        <w:rPr>
          <w:rFonts w:ascii="Times New Roman" w:hAnsi="Times New Roman"/>
          <w:sz w:val="24"/>
          <w:szCs w:val="24"/>
        </w:rPr>
        <w:t xml:space="preserve"> В отдельных, специально оговоренных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обязательно в случае, предусмотренном разделом 4 договора, а также в любом другом случае, если об этом заявит хотя бы одна из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вправе, если Заказчик задерживает исполнение обязательства по оплате, приостановить оказание услуг на время, необходимое Заказчику на исполнение своих обязательств. В этом случае Исполнитель не отвечает перед Заказчиком за убытки, причиненные просрочкой, и за последствия случайно наступившей во время просрочки невозможности исполнения.</w:t>
      </w:r>
    </w:p>
    <w:p w:rsidR="005F2E08" w:rsidRPr="00812EFF" w:rsidRDefault="00D90FF1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  <w:szCs w:val="24"/>
        </w:rPr>
        <w:t>Во всем остальном, не предусмотренном договором, Стороны руководствуются</w:t>
      </w:r>
      <w:r w:rsidR="005F2E08" w:rsidRPr="00812EF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F2E08" w:rsidRPr="00812EFF">
        <w:rPr>
          <w:rFonts w:ascii="Times New Roman" w:hAnsi="Times New Roman"/>
          <w:sz w:val="24"/>
        </w:rPr>
        <w:t>.</w:t>
      </w:r>
    </w:p>
    <w:p w:rsidR="005F2E08" w:rsidRPr="00812EFF" w:rsidRDefault="005F2E08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Договор составлен </w:t>
      </w:r>
      <w:r w:rsidR="00D90FF1" w:rsidRPr="00812EFF">
        <w:rPr>
          <w:rFonts w:ascii="Times New Roman" w:hAnsi="Times New Roman"/>
          <w:sz w:val="24"/>
          <w:szCs w:val="24"/>
        </w:rPr>
        <w:t xml:space="preserve">и подписан </w:t>
      </w:r>
      <w:r w:rsidRPr="00812EFF">
        <w:rPr>
          <w:rFonts w:ascii="Times New Roman" w:hAnsi="Times New Roman"/>
          <w:sz w:val="24"/>
          <w:szCs w:val="24"/>
        </w:rPr>
        <w:t xml:space="preserve">в </w:t>
      </w:r>
      <w:r w:rsidR="00930610" w:rsidRPr="00812EFF">
        <w:rPr>
          <w:rFonts w:ascii="Times New Roman" w:hAnsi="Times New Roman"/>
          <w:sz w:val="24"/>
          <w:szCs w:val="24"/>
        </w:rPr>
        <w:t>2 (</w:t>
      </w:r>
      <w:r w:rsidRPr="00812EFF">
        <w:rPr>
          <w:rFonts w:ascii="Times New Roman" w:hAnsi="Times New Roman"/>
          <w:sz w:val="24"/>
          <w:szCs w:val="24"/>
        </w:rPr>
        <w:t>двух</w:t>
      </w:r>
      <w:r w:rsidR="00930610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D90FF1" w:rsidRPr="00812EFF">
        <w:rPr>
          <w:rFonts w:ascii="Times New Roman" w:hAnsi="Times New Roman"/>
          <w:sz w:val="24"/>
          <w:szCs w:val="24"/>
        </w:rPr>
        <w:t>равную</w:t>
      </w:r>
      <w:r w:rsidRPr="00812EFF">
        <w:rPr>
          <w:rFonts w:ascii="Times New Roman" w:hAnsi="Times New Roman"/>
          <w:sz w:val="24"/>
          <w:szCs w:val="24"/>
        </w:rPr>
        <w:t xml:space="preserve"> юридическую силу, по одному экземпляру для каждой </w:t>
      </w:r>
      <w:r w:rsidR="00D90FF1" w:rsidRPr="00812EFF">
        <w:rPr>
          <w:rFonts w:ascii="Times New Roman" w:hAnsi="Times New Roman"/>
          <w:sz w:val="24"/>
          <w:szCs w:val="24"/>
        </w:rPr>
        <w:t>Стороны</w:t>
      </w:r>
      <w:r w:rsidRPr="00812EFF">
        <w:rPr>
          <w:rFonts w:ascii="Times New Roman" w:hAnsi="Times New Roman"/>
          <w:sz w:val="24"/>
          <w:szCs w:val="24"/>
        </w:rPr>
        <w:t>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факсам, указанным в разделе 10 договора.</w:t>
      </w:r>
    </w:p>
    <w:p w:rsidR="00A419E1" w:rsidRPr="00812EFF" w:rsidRDefault="00A419E1" w:rsidP="009A6245">
      <w:pPr>
        <w:tabs>
          <w:tab w:val="left" w:pos="-439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37"/>
        </w:numPr>
        <w:spacing w:before="100" w:after="12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04424B" w:rsidTr="00860EAA">
        <w:tc>
          <w:tcPr>
            <w:tcW w:w="4928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: 109012, г. Москва, Малый Черкасский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пер., д.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info@eapo.org</w:t>
            </w:r>
          </w:p>
        </w:tc>
        <w:tc>
          <w:tcPr>
            <w:tcW w:w="426" w:type="dxa"/>
            <w:shd w:val="clear" w:color="auto" w:fill="auto"/>
          </w:tcPr>
          <w:p w:rsidR="005F2E08" w:rsidRPr="0004424B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5F2E08" w:rsidRPr="0004424B" w:rsidRDefault="00D90FF1" w:rsidP="00B71B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F2E08" w:rsidRPr="00812EFF" w:rsidRDefault="005F2E08" w:rsidP="005F2E08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lastRenderedPageBreak/>
        <w:t>Подписи уполномоченных представителей Сторон</w:t>
      </w:r>
    </w:p>
    <w:tbl>
      <w:tblPr>
        <w:tblW w:w="115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6069"/>
      </w:tblGrid>
      <w:tr w:rsidR="00654643" w:rsidRPr="0004424B" w:rsidTr="00791471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654643" w:rsidRDefault="00654643" w:rsidP="00654643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4643" w:rsidRPr="0004424B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654643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</w:tr>
    </w:tbl>
    <w:p w:rsidR="00A0119B" w:rsidRDefault="00A0119B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19B" w:rsidRDefault="00A0119B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19B" w:rsidRDefault="00A0119B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19B" w:rsidRDefault="00A0119B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19B" w:rsidRDefault="00A0119B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75DE" w:rsidRPr="00812EFF" w:rsidRDefault="00A0119B" w:rsidP="001375DE">
      <w:pPr>
        <w:pStyle w:val="Default"/>
        <w:ind w:firstLine="708"/>
        <w:jc w:val="right"/>
      </w:pPr>
      <w:r>
        <w:rPr>
          <w:b/>
        </w:rPr>
        <w:br w:type="page"/>
      </w:r>
      <w:r w:rsidR="001375DE" w:rsidRPr="00812EFF">
        <w:lastRenderedPageBreak/>
        <w:t xml:space="preserve">Приложение № </w:t>
      </w:r>
      <w:r w:rsidR="001375DE">
        <w:t>1</w:t>
      </w:r>
    </w:p>
    <w:p w:rsidR="001375DE" w:rsidRPr="00812EFF" w:rsidRDefault="001375DE" w:rsidP="001375DE">
      <w:pPr>
        <w:pStyle w:val="Default"/>
        <w:ind w:firstLine="708"/>
        <w:jc w:val="right"/>
      </w:pPr>
      <w:r w:rsidRPr="00812EFF">
        <w:t xml:space="preserve">к договору от «___» ______________ </w:t>
      </w:r>
      <w:r>
        <w:t>2024</w:t>
      </w:r>
      <w:r w:rsidRPr="00812EFF">
        <w:t xml:space="preserve"> г. № ___</w:t>
      </w:r>
    </w:p>
    <w:p w:rsidR="001375DE" w:rsidRDefault="001375DE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УСЛУГИ ПО ТЕХНИЧЕСКОМУ СОПРОВОЖДЕНИЮ СЕТЕВОГО КОММУНИКАЦИОННОГО ОБОРУДОВАНИЯ ЛОКАЛЬНОЙ ВЫЧИСЛИТЕЛЬНОЙ СЕТИ </w:t>
      </w:r>
    </w:p>
    <w:p w:rsidR="00D90FF1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FF" w:rsidRPr="00012831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812EFF" w:rsidRPr="00012831" w:rsidRDefault="00812EFF" w:rsidP="00812EFF">
      <w:pPr>
        <w:pStyle w:val="afd"/>
        <w:numPr>
          <w:ilvl w:val="1"/>
          <w:numId w:val="28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812EFF" w:rsidRPr="0004424B" w:rsidTr="00812EFF">
        <w:tc>
          <w:tcPr>
            <w:tcW w:w="1701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Адреса Объектов:</w:t>
            </w:r>
          </w:p>
        </w:tc>
        <w:tc>
          <w:tcPr>
            <w:tcW w:w="8505" w:type="dxa"/>
            <w:hideMark/>
          </w:tcPr>
          <w:p w:rsidR="00172330" w:rsidRPr="0004424B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Черкасский, д.2</w:t>
            </w:r>
            <w:r w:rsidR="00172330" w:rsidRPr="000442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2330" w:rsidRPr="0004424B" w:rsidRDefault="00172330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</w:p>
          <w:p w:rsidR="00812EFF" w:rsidRPr="00012831" w:rsidRDefault="00172330" w:rsidP="00172330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</w:tr>
    </w:tbl>
    <w:p w:rsidR="00812EFF" w:rsidRPr="00012831" w:rsidRDefault="00812EFF" w:rsidP="00812EFF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010"/>
        <w:gridCol w:w="2520"/>
        <w:gridCol w:w="3810"/>
      </w:tblGrid>
      <w:tr w:rsidR="00812EFF" w:rsidRPr="0004424B" w:rsidTr="00812EFF">
        <w:trPr>
          <w:trHeight w:val="98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210E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Huawei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Коммутатор S6730-H24X6C 24x10GE SFP+ ports and 6-port 40GE QSFP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Коммутатор S5731-H48P4XC 48*10/100/1000 BASE-T-ports + 4*10GE SFP+ ports and 2-port 40GE QSFP+ interface card – 10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Air Engine5760-10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F43E0" w:rsidRPr="006F43E0" w:rsidTr="00A0119B">
        <w:trPr>
          <w:trHeight w:val="1142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6F43E0" w:rsidRPr="0004424B" w:rsidRDefault="006F43E0" w:rsidP="006F43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43E0" w:rsidRPr="0004424B" w:rsidRDefault="006F43E0" w:rsidP="006F43E0">
            <w:pPr>
              <w:rPr>
                <w:rFonts w:ascii="Times New Roman" w:hAnsi="Times New Roman"/>
                <w:sz w:val="24"/>
                <w:szCs w:val="24"/>
              </w:rPr>
            </w:pP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3C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F43E0" w:rsidRPr="0004424B" w:rsidRDefault="006F43E0" w:rsidP="006F43E0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 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E0" w:rsidRPr="0004424B" w:rsidRDefault="006F43E0" w:rsidP="00A011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E0">
              <w:rPr>
                <w:rFonts w:ascii="Times New Roman" w:hAnsi="Times New Roman"/>
                <w:sz w:val="24"/>
                <w:szCs w:val="24"/>
              </w:rPr>
              <w:br/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Коммутатор </w:t>
            </w:r>
            <w:r w:rsidRPr="006F43E0">
              <w:rPr>
                <w:rFonts w:ascii="Times New Roman" w:hAnsi="Times New Roman"/>
                <w:sz w:val="24"/>
                <w:szCs w:val="24"/>
                <w:lang w:val="en-US"/>
              </w:rPr>
              <w:t>H3C SecPath F1000-AI-55 Firewall Appliance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 шт.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1210ED" w:rsidRDefault="001210ED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812EFF" w:rsidRPr="000442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2EFF"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6F43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Ruckus</w:t>
            </w: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 xml:space="preserve">Контроллер ZoneDirector 1200 – 1 шт.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Точка доступа ZoneFlex R310 – 10 шт.</w:t>
            </w:r>
          </w:p>
        </w:tc>
      </w:tr>
    </w:tbl>
    <w:p w:rsidR="00A0119B" w:rsidRDefault="00A0119B" w:rsidP="00A0119B">
      <w:pPr>
        <w:pStyle w:val="afd"/>
        <w:ind w:left="426"/>
        <w:rPr>
          <w:b/>
          <w:sz w:val="24"/>
          <w:szCs w:val="24"/>
        </w:rPr>
      </w:pPr>
    </w:p>
    <w:p w:rsidR="00A0119B" w:rsidRDefault="00A0119B" w:rsidP="00A0119B">
      <w:pPr>
        <w:pStyle w:val="afd"/>
        <w:ind w:left="426"/>
        <w:rPr>
          <w:b/>
          <w:sz w:val="24"/>
          <w:szCs w:val="24"/>
        </w:rPr>
      </w:pPr>
    </w:p>
    <w:p w:rsidR="00812EFF" w:rsidRPr="00145109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t>СОСТАВ УСЛУГ</w:t>
      </w:r>
    </w:p>
    <w:p w:rsidR="00812EFF" w:rsidRPr="002655DD" w:rsidRDefault="00812EFF" w:rsidP="00812EFF">
      <w:r w:rsidRPr="001B0E8E">
        <w:rPr>
          <w:rFonts w:ascii="Times New Roman" w:hAnsi="Times New Roman"/>
          <w:b/>
          <w:bCs/>
          <w:sz w:val="24"/>
          <w:szCs w:val="24"/>
        </w:rPr>
        <w:t>2.2. Перечень Услуг:</w:t>
      </w:r>
    </w:p>
    <w:p w:rsidR="00812EFF" w:rsidRPr="00FB7309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0" w:name="_Toc497983547"/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Исполнитель предоставляет Заказчику услуги для систем, указанных в п. 1:</w:t>
      </w:r>
    </w:p>
    <w:p w:rsidR="00812EFF" w:rsidRPr="00FB7309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-   в рабочее время (рабочие дни с понедельника по пятницу с 10:00 до 18:00).</w:t>
      </w:r>
      <w:bookmarkEnd w:id="0"/>
    </w:p>
    <w:p w:rsidR="00812EFF" w:rsidRPr="00FB7309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- круглосуточно (в нерабочее время, выходные и праздничные дни) в случае возникновения Проблемы приоритетов «Критический» и «Высокий». Для решения проблемы Заказчик может связываться с дежурным специалистом Исполнителя по выделенному телефону.</w:t>
      </w:r>
    </w:p>
    <w:p w:rsidR="00812EFF" w:rsidRPr="00FB7309" w:rsidRDefault="00812EFF" w:rsidP="00812EFF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1" w:name="_Toc497983548"/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систем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bookmarkEnd w:id="1"/>
    </w:p>
    <w:p w:rsidR="00812EFF" w:rsidRPr="00FB7309" w:rsidRDefault="00812EFF" w:rsidP="00812EFF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2" w:name="_Toc497983549"/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систем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включает:</w:t>
      </w:r>
      <w:bookmarkEnd w:id="2"/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к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решению пр</w:t>
      </w:r>
      <w:r w:rsidRPr="00FB7309">
        <w:rPr>
          <w:rFonts w:ascii="Times New Roman" w:hAnsi="Times New Roman"/>
          <w:color w:val="000000"/>
          <w:sz w:val="24"/>
          <w:szCs w:val="24"/>
        </w:rPr>
        <w:t>облемы в режиме «горячей линии»;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т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естирование работы оборудования и программного обеспечения, диагностика проблем в р</w:t>
      </w:r>
      <w:r w:rsidRPr="00FB7309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н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астройка и перенастройка программного обеспечения в случае сбоев в р</w:t>
      </w:r>
      <w:r w:rsidRPr="00FB7309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в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случае необходимости, выезд на объект Заказчика для решени</w:t>
      </w:r>
      <w:r w:rsidRPr="00FB7309">
        <w:rPr>
          <w:rFonts w:ascii="Times New Roman" w:hAnsi="Times New Roman"/>
          <w:color w:val="000000"/>
          <w:sz w:val="24"/>
          <w:szCs w:val="24"/>
        </w:rPr>
        <w:t>я проблемы;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к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вопросам функционирования системы, эксплуатации оборудования и программного обеспечения;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к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изменению или улучшению функциональных возможностей системы;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о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беспечение Заказчика специализированной технической документацией производителя и ее обновлен</w:t>
      </w:r>
      <w:r w:rsidRPr="00FB7309">
        <w:rPr>
          <w:rFonts w:ascii="Times New Roman" w:hAnsi="Times New Roman"/>
          <w:color w:val="000000"/>
          <w:sz w:val="24"/>
          <w:szCs w:val="24"/>
        </w:rPr>
        <w:t>иями по сопровождаемым системам;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п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FB7309">
        <w:rPr>
          <w:rFonts w:ascii="Times New Roman" w:hAnsi="Times New Roman"/>
          <w:color w:val="000000"/>
          <w:sz w:val="24"/>
          <w:szCs w:val="24"/>
        </w:rPr>
        <w:t>оте ежеквартально;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309">
        <w:rPr>
          <w:rFonts w:ascii="Times New Roman" w:hAnsi="Times New Roman"/>
          <w:color w:val="000000"/>
          <w:sz w:val="24"/>
          <w:szCs w:val="24"/>
        </w:rPr>
        <w:t>р</w:t>
      </w: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езервное копирование п</w:t>
      </w:r>
      <w:r w:rsidRPr="00FB7309">
        <w:rPr>
          <w:rFonts w:ascii="Times New Roman" w:hAnsi="Times New Roman"/>
          <w:color w:val="000000"/>
          <w:sz w:val="24"/>
          <w:szCs w:val="24"/>
        </w:rPr>
        <w:t>рограммной конфигурации системы ежеквартально и при внесении изменений в настройки оборудования и программное обеспечение;</w:t>
      </w:r>
    </w:p>
    <w:p w:rsidR="00812EFF" w:rsidRPr="00FB7309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309">
        <w:rPr>
          <w:rFonts w:ascii="Times New Roman" w:hAnsi="Times New Roman"/>
          <w:color w:val="000000"/>
          <w:sz w:val="24"/>
          <w:szCs w:val="24"/>
          <w:lang w:eastAsia="x-none"/>
        </w:rPr>
        <w:t>привлечения технических экспертов производителя в целях решения с</w:t>
      </w:r>
      <w:r w:rsidRPr="00FB7309">
        <w:rPr>
          <w:rFonts w:ascii="Times New Roman" w:hAnsi="Times New Roman"/>
          <w:color w:val="000000"/>
          <w:sz w:val="24"/>
          <w:szCs w:val="24"/>
        </w:rPr>
        <w:t xml:space="preserve">ложных проблем в работе системы </w:t>
      </w:r>
      <w:r w:rsidRPr="00FB7309">
        <w:rPr>
          <w:rFonts w:ascii="Times New Roman" w:hAnsi="Times New Roman"/>
          <w:bCs/>
          <w:color w:val="000000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Pr="00FB7309">
        <w:rPr>
          <w:rFonts w:ascii="Times New Roman" w:hAnsi="Times New Roman"/>
          <w:color w:val="000000"/>
          <w:sz w:val="24"/>
          <w:szCs w:val="24"/>
        </w:rPr>
        <w:t>п</w:t>
      </w:r>
      <w:r w:rsidRPr="00FB7309">
        <w:rPr>
          <w:rFonts w:ascii="Times New Roman" w:hAnsi="Times New Roman"/>
          <w:bCs/>
          <w:color w:val="000000"/>
          <w:sz w:val="24"/>
          <w:szCs w:val="24"/>
        </w:rPr>
        <w:t>рограммным обеспечением.</w:t>
      </w:r>
    </w:p>
    <w:p w:rsidR="00812EFF" w:rsidRPr="00FB7309" w:rsidRDefault="00812EFF" w:rsidP="00812EFF">
      <w:pPr>
        <w:pStyle w:val="a4"/>
        <w:suppressAutoHyphens/>
        <w:ind w:left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</w:rPr>
      </w:pPr>
    </w:p>
    <w:p w:rsidR="00812EFF" w:rsidRPr="00FB7309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.2. Услуга оперативной замены 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борудования.</w:t>
      </w:r>
    </w:p>
    <w:p w:rsidR="00812EFF" w:rsidRPr="00FB7309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оперативной замены 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элемента о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борудования включает работы по замене на</w:t>
      </w:r>
      <w:r w:rsidR="00FB7309"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исправный элемент оборудования. Оборудование предоставляется Заказчиком.</w:t>
      </w:r>
    </w:p>
    <w:p w:rsidR="00FB7309" w:rsidRPr="00FB7309" w:rsidRDefault="00FB7309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FB7309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FB730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по запросу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Заказчика. Выполняется в течении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рабочих дней (рабочие дни с понедельника по пятницу с 10:00 до 18:00) с момента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lastRenderedPageBreak/>
        <w:t>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Выполнение запросов на администрирование производится путем дистанционного доступа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keepLines w:val="0"/>
        <w:numPr>
          <w:ilvl w:val="0"/>
          <w:numId w:val="27"/>
        </w:numPr>
        <w:tabs>
          <w:tab w:val="left" w:pos="708"/>
        </w:tabs>
        <w:spacing w:before="0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ПОРЯДОК ОКАЗАНИЯ УСЛУГ</w:t>
      </w: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 xml:space="preserve">3.1. Доступ к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/>
          <w:b/>
          <w:bCs/>
          <w:sz w:val="24"/>
          <w:szCs w:val="24"/>
        </w:rPr>
        <w:t>слугам</w:t>
      </w:r>
    </w:p>
    <w:p w:rsidR="00FB7309" w:rsidRDefault="00FB7309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Заказчик имеет право на 5 заявок в месяц по технической поддержке систем (п.2.2.1) и 5 заявок в месяц по администрированию оборудования. Заявка может содержать любое количество задач без ограничения работ. </w:t>
      </w:r>
    </w:p>
    <w:p w:rsidR="00FB7309" w:rsidRDefault="00FB7309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Заказчик инициирует процесс оказания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слуг пут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м подачи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438"/>
      </w:tblGrid>
      <w:tr w:rsidR="00812EFF" w:rsidRPr="0004424B" w:rsidTr="00812EFF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812EFF" w:rsidRPr="0004424B" w:rsidTr="00812EFF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Рабочий день (10:00 до 18:00 ПН-ПТ):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nline-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запрос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-mail: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812EFF" w:rsidRPr="0004424B" w:rsidTr="00812EFF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в нем услуги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ом и настоящим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риложением.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Если в ходе выполнения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/>
          <w:sz w:val="24"/>
          <w:szCs w:val="24"/>
        </w:rPr>
        <w:t xml:space="preserve"> Исполнителем надлежащ</w:t>
      </w:r>
      <w:r>
        <w:rPr>
          <w:rFonts w:ascii="Times New Roman" w:hAnsi="Times New Roman"/>
          <w:sz w:val="24"/>
          <w:szCs w:val="24"/>
        </w:rPr>
        <w:t>им образом, а перечисленные в не</w:t>
      </w:r>
      <w:r w:rsidRPr="0001283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слуги подлежат оплате в порядке, установленном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ом и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a4"/>
        <w:ind w:left="3595"/>
        <w:rPr>
          <w:rFonts w:ascii="Times New Roman" w:hAnsi="Times New Roman"/>
          <w:b/>
          <w:bCs/>
          <w:sz w:val="24"/>
          <w:szCs w:val="24"/>
        </w:rPr>
      </w:pP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>3.2. Приоритеты</w:t>
      </w:r>
      <w:r>
        <w:rPr>
          <w:rFonts w:ascii="Times New Roman" w:hAnsi="Times New Roman"/>
          <w:b/>
          <w:bCs/>
          <w:sz w:val="24"/>
          <w:szCs w:val="24"/>
        </w:rPr>
        <w:t xml:space="preserve"> запросов и временные нормативы</w:t>
      </w:r>
    </w:p>
    <w:p w:rsidR="00812EFF" w:rsidRPr="00012831" w:rsidRDefault="00812EFF" w:rsidP="00812EF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3.2.1. Приоритеты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апросов Заказчика при возникновении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истемы.</w:t>
      </w: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65"/>
      </w:tblGrid>
      <w:tr w:rsidR="00812EFF" w:rsidRPr="0004424B" w:rsidTr="00812EFF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765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Неисправности серьезно влияют на функционирование системы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частичный отказ системы, в результате которого выведены из обслуживания более 25 % портов;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полный отказ системы энергоснабжения или аккумуляторного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питания;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частая инициализация системы (4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повторяющаяся произвольная перезагрузка системы (1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восстановления работоспособности системы после ее инициализации или перезагрузки.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Ухудшение характеристик работы системы,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создаются значительные неудобства.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числе: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выход из строя одного из процессоров в резервированной системе;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самопроизвольная инициализация системы до 4 раз в сутки;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частичное отсутствие входящей и исходящей связи.</w:t>
            </w:r>
          </w:p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неработоспособность отдельных портов;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Сбои в работе системы, которые существенно не влияют на обслуживание пользователей или управление системой.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EFF" w:rsidRPr="00012831" w:rsidRDefault="00812EFF" w:rsidP="00812EFF">
      <w:pPr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3.2.2. Сроки реакции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691"/>
        <w:gridCol w:w="2590"/>
        <w:gridCol w:w="1806"/>
      </w:tblGrid>
      <w:tr w:rsidR="00812EFF" w:rsidRPr="0004424B" w:rsidTr="00812EFF">
        <w:trPr>
          <w:trHeight w:val="180"/>
        </w:trPr>
        <w:tc>
          <w:tcPr>
            <w:tcW w:w="1566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Доступность услуги</w:t>
            </w:r>
          </w:p>
        </w:tc>
        <w:tc>
          <w:tcPr>
            <w:tcW w:w="174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67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решения проблемы дистанционно </w:t>
            </w:r>
          </w:p>
        </w:tc>
        <w:tc>
          <w:tcPr>
            <w:tcW w:w="166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выезда на объект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1 рабочего дня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5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10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812EFF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3.2.3. Сроки регистрации и выполнения Исполнителем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>апросов на администрирование настроек.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3843"/>
      </w:tblGrid>
      <w:tr w:rsidR="00812EFF" w:rsidRPr="0004424B" w:rsidTr="00812EFF">
        <w:trPr>
          <w:trHeight w:val="180"/>
        </w:trPr>
        <w:tc>
          <w:tcPr>
            <w:tcW w:w="234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Способ выполнения запроса</w:t>
            </w:r>
          </w:p>
        </w:tc>
        <w:tc>
          <w:tcPr>
            <w:tcW w:w="306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регистрации запроса</w:t>
            </w:r>
          </w:p>
        </w:tc>
        <w:tc>
          <w:tcPr>
            <w:tcW w:w="384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запроса </w:t>
            </w:r>
          </w:p>
        </w:tc>
      </w:tr>
      <w:tr w:rsidR="00812EFF" w:rsidRPr="0004424B" w:rsidTr="00812EFF">
        <w:trPr>
          <w:trHeight w:val="180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В режиме дистанционного </w:t>
            </w: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812EFF" w:rsidRPr="0004424B" w:rsidTr="00812EFF">
        <w:trPr>
          <w:trHeight w:val="686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на Объекте 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3.3. Организация дистанционного доступа к системе Заказчика</w:t>
      </w:r>
    </w:p>
    <w:p w:rsidR="00812EFF" w:rsidRPr="0004424B" w:rsidRDefault="00812EFF" w:rsidP="00812EFF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bCs/>
          <w:color w:val="000000"/>
          <w:sz w:val="24"/>
          <w:szCs w:val="24"/>
        </w:rPr>
        <w:t>3.3.1. Основной вариант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Основной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3" w:name="_msoanchor_1"/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 Заказчиком</w:t>
      </w:r>
      <w:bookmarkEnd w:id="3"/>
      <w:r>
        <w:rPr>
          <w:rFonts w:ascii="Times New Roman" w:hAnsi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3.3.2. Альтернативный вариант организации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.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3.4. Порядок взаимодействия Сторон по диагностике и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ешению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>роблем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3.4.1. В случае выявления любой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>
        <w:rPr>
          <w:rFonts w:ascii="Times New Roman" w:hAnsi="Times New Roman"/>
          <w:sz w:val="24"/>
          <w:szCs w:val="24"/>
        </w:rPr>
        <w:t>сполнителя подробное описание ее</w:t>
      </w:r>
      <w:r w:rsidRPr="00012831">
        <w:rPr>
          <w:rFonts w:ascii="Times New Roman" w:hAnsi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3.4.2. Исполнитель регистрирует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роблему в своей системе уч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та запросов и присваивает ей соответствующий внутренний номер.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3.4.3. В целях оперативного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полномоченных лиц Заказчика.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сбоем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обеспечения, специалист Исполнителя да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подробные инструкции по восстановлению работоспособности, включая перезапуск и реконфигурирование, которые выполняются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неисправностью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2.2.2.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бъекте,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полномоченное лицо Заказчика обязано предоставить доступ к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истеме и разрешить производство работ на ней. Все работы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 Если в процессе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потребуется замена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на исправный, Заказчик имеет право: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3.4.4.1. Предоставить для замены вышедшего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собственный запасной элемент Заказчика.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3.4.4.2. Дать согласие на временную замену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запасным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лементом из подменного фонда Исполнителя. При этом запасной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лемент, установленный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истеме, оста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тся собственностью Исполнителя. Исполнитель в срок не более чем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заменяет временно переданный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 на отремонтированный.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3</w:t>
      </w:r>
      <w:r w:rsidRPr="00012831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/>
          <w:sz w:val="24"/>
          <w:szCs w:val="24"/>
        </w:rPr>
        <w:t xml:space="preserve"> может предоставить или установить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истему Заказчика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модель или версия которого отличается от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lastRenderedPageBreak/>
        <w:t xml:space="preserve">3.4.5. В случае обнаружения некорректной работы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а также для разрешения сложных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в порядке и на условиях, установленных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3.5. Порядок взаимодействия Сторон по вопросам ремонта вышедших из строя элементов оборудования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апроса на ремонт). 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3.5.2. Исполнитель проводит диагностику и восстановление работоспособности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случае</w:t>
      </w:r>
      <w:r w:rsidRPr="00012831">
        <w:rPr>
          <w:rFonts w:ascii="Times New Roman" w:hAnsi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 составляет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3.5.4. Работы по демонтажу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производятся специали</w:t>
      </w:r>
      <w:r>
        <w:rPr>
          <w:rFonts w:ascii="Times New Roman" w:hAnsi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/>
          <w:sz w:val="24"/>
          <w:szCs w:val="24"/>
        </w:rPr>
        <w:t xml:space="preserve"> по согласованию Сторон.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3.5.5. Расходы по доставке неисправных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лементов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Исполнителю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Исполнитель</w:t>
      </w:r>
      <w:r w:rsidRPr="00012831">
        <w:rPr>
          <w:rFonts w:ascii="Times New Roman" w:hAnsi="Times New Roman"/>
          <w:sz w:val="24"/>
          <w:szCs w:val="24"/>
        </w:rPr>
        <w:t xml:space="preserve">. Отремонтированные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лементы, а также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лементы, предоставляемые на временную замену, Исполнитель отправляет Заказчику за свой сч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3.6. Ограничения, распространяющиеся на услуги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 Исполнитель сохраняет за собой право не предоставлять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3.6.1.1. Заказчик не поддерживает условия эксплуатации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3.6.1.3. Повреждение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 осуществление запрещённых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3.6.2. Исполнитель не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ответственности и не имеет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у, если несоответствие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опубликованным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 техническим условиям вызвано использованием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>
        <w:rPr>
          <w:rFonts w:ascii="Times New Roman" w:hAnsi="Times New Roman"/>
          <w:sz w:val="24"/>
          <w:szCs w:val="24"/>
        </w:rPr>
        <w:t>разрешёнными</w:t>
      </w:r>
      <w:r w:rsidRPr="00012831">
        <w:rPr>
          <w:rFonts w:ascii="Times New Roman" w:hAnsi="Times New Roman"/>
          <w:sz w:val="24"/>
          <w:szCs w:val="24"/>
        </w:rPr>
        <w:t xml:space="preserve"> к такому использованию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3.6.3.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 </w:t>
      </w:r>
      <w:r>
        <w:rPr>
          <w:rFonts w:ascii="Times New Roman" w:hAnsi="Times New Roman"/>
          <w:sz w:val="24"/>
          <w:szCs w:val="24"/>
        </w:rPr>
        <w:t>системы</w:t>
      </w:r>
      <w:r w:rsidRPr="00012831">
        <w:rPr>
          <w:rFonts w:ascii="Times New Roman" w:hAnsi="Times New Roman"/>
          <w:sz w:val="24"/>
          <w:szCs w:val="24"/>
        </w:rPr>
        <w:t xml:space="preserve"> представлено не поддерживаемой в данное время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обеспечение. Исполнитель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роизводитель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 корректирующие программы или программы-отладки.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lastRenderedPageBreak/>
        <w:t xml:space="preserve">3.6.4. Консультационные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812EFF" w:rsidRPr="00012831" w:rsidRDefault="00812EFF" w:rsidP="00812EFF">
      <w:pPr>
        <w:pStyle w:val="afd"/>
        <w:numPr>
          <w:ilvl w:val="0"/>
          <w:numId w:val="27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812EFF" w:rsidRPr="00012831" w:rsidRDefault="00812EFF" w:rsidP="00812EFF">
      <w:pPr>
        <w:pStyle w:val="2"/>
        <w:tabs>
          <w:tab w:val="left" w:pos="708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694"/>
        <w:gridCol w:w="6696"/>
      </w:tblGrid>
      <w:tr w:rsidR="00812EFF" w:rsidRPr="0004424B" w:rsidTr="00812EFF">
        <w:tc>
          <w:tcPr>
            <w:tcW w:w="2694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812EFF" w:rsidRPr="0004424B" w:rsidTr="00812EFF">
        <w:tc>
          <w:tcPr>
            <w:tcW w:w="2694" w:type="dxa"/>
          </w:tcPr>
          <w:p w:rsidR="00812EFF" w:rsidRPr="0004424B" w:rsidRDefault="00812EFF" w:rsidP="00812E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4" w:name="_Toc497983556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5. </w:t>
      </w:r>
      <w:r w:rsidRPr="000C303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ТРЕБОВАНИЯ К ИСПОЛНИТЕЛЮ</w:t>
      </w:r>
      <w:bookmarkEnd w:id="4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Исполнитель </w:t>
      </w:r>
      <w:r w:rsidRPr="00773E6B">
        <w:rPr>
          <w:rFonts w:ascii="Times New Roman" w:hAnsi="Times New Roman"/>
          <w:kern w:val="1"/>
          <w:sz w:val="24"/>
        </w:rPr>
        <w:t>облада</w:t>
      </w:r>
      <w:r>
        <w:rPr>
          <w:rFonts w:ascii="Times New Roman" w:hAnsi="Times New Roman"/>
          <w:kern w:val="1"/>
          <w:sz w:val="24"/>
        </w:rPr>
        <w:t>ет</w:t>
      </w:r>
      <w:r w:rsidRPr="00773E6B">
        <w:rPr>
          <w:rFonts w:ascii="Times New Roman" w:hAnsi="Times New Roman"/>
          <w:kern w:val="1"/>
          <w:sz w:val="24"/>
        </w:rPr>
        <w:t xml:space="preserve"> необходимым штатом специал</w:t>
      </w:r>
      <w:r>
        <w:rPr>
          <w:rFonts w:ascii="Times New Roman" w:hAnsi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hAnsi="Times New Roman"/>
          <w:kern w:val="1"/>
          <w:sz w:val="24"/>
        </w:rPr>
        <w:t xml:space="preserve">настройки </w:t>
      </w:r>
      <w:r>
        <w:rPr>
          <w:rFonts w:ascii="Times New Roman" w:hAnsi="Times New Roman"/>
          <w:kern w:val="1"/>
          <w:sz w:val="24"/>
        </w:rPr>
        <w:t xml:space="preserve">и эксплуатации информационных систем, перечисленных в п. 1 настоящего приложения. 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5" w:name="_Toc497484736"/>
      <w:bookmarkStart w:id="6" w:name="_Toc497983557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5.1.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5"/>
      <w:bookmarkEnd w:id="6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Pr="00070AD8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>указанных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7" w:name="_Toc497484737"/>
      <w:bookmarkStart w:id="8" w:name="_Toc497983558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5.2.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7"/>
      <w:bookmarkEnd w:id="8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Pr="00C36C40">
        <w:rPr>
          <w:rFonts w:ascii="Times New Roman" w:hAnsi="Times New Roman"/>
          <w:sz w:val="24"/>
          <w:szCs w:val="24"/>
        </w:rPr>
        <w:t>сервисного центра с круглосуточным дежурством персонала для приёма заявок на аварийную техническую поддержку.</w:t>
      </w:r>
      <w:bookmarkStart w:id="9" w:name="_Toc497484738"/>
      <w:bookmarkStart w:id="10" w:name="_Toc497983559"/>
    </w:p>
    <w:p w:rsidR="00812EFF" w:rsidRDefault="00812EFF" w:rsidP="00812EFF">
      <w:pPr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</w:p>
    <w:p w:rsidR="00812EFF" w:rsidRPr="000B2184" w:rsidRDefault="00654643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11" w:name="_Toc497484740"/>
      <w:bookmarkStart w:id="12" w:name="_Toc497983560"/>
      <w:bookmarkEnd w:id="9"/>
      <w:bookmarkEnd w:id="10"/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5.3</w:t>
      </w:r>
      <w:r w:rsidR="00812EFF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. </w:t>
      </w:r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1"/>
      <w:bookmarkEnd w:id="12"/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>задании, не менее 5 лет.</w:t>
      </w: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bookmarkStart w:id="13" w:name="_Toc497983561"/>
    </w:p>
    <w:p w:rsidR="00812EFF" w:rsidRPr="000A3FE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A3FE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 Требования обеспечения конфиденциальности</w:t>
      </w:r>
      <w:bookmarkEnd w:id="13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773E6B">
        <w:rPr>
          <w:rFonts w:ascii="Times New Roman" w:hAnsi="Times New Roman"/>
          <w:kern w:val="1"/>
          <w:sz w:val="24"/>
        </w:rPr>
        <w:t xml:space="preserve">Исполнитель перед </w:t>
      </w:r>
      <w:r>
        <w:rPr>
          <w:rFonts w:ascii="Times New Roman" w:hAnsi="Times New Roman"/>
          <w:kern w:val="1"/>
          <w:sz w:val="24"/>
        </w:rPr>
        <w:t>оказанием услуг</w:t>
      </w:r>
      <w:r w:rsidRPr="00773E6B">
        <w:rPr>
          <w:rFonts w:ascii="Times New Roman" w:hAnsi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. В случае если Исполнитель для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 будет привлек</w:t>
      </w:r>
      <w:r>
        <w:rPr>
          <w:rFonts w:ascii="Times New Roman" w:hAnsi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hAnsi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812EFF" w:rsidRPr="005019FB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5019FB">
        <w:rPr>
          <w:rFonts w:ascii="Times New Roman" w:hAnsi="Times New Roman"/>
          <w:kern w:val="1"/>
          <w:sz w:val="24"/>
        </w:rPr>
        <w:t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уч</w:t>
      </w:r>
      <w:r>
        <w:rPr>
          <w:rFonts w:ascii="Times New Roman" w:hAnsi="Times New Roman"/>
          <w:kern w:val="1"/>
          <w:sz w:val="24"/>
        </w:rPr>
        <w:t>е</w:t>
      </w:r>
      <w:r w:rsidRPr="005019FB">
        <w:rPr>
          <w:rFonts w:ascii="Times New Roman" w:hAnsi="Times New Roman"/>
          <w:kern w:val="1"/>
          <w:sz w:val="24"/>
        </w:rPr>
        <w:t>тным данным Заказчика, передаваемых Исполнителю.</w:t>
      </w:r>
    </w:p>
    <w:p w:rsidR="00812EFF" w:rsidRPr="00012831" w:rsidRDefault="00812EFF" w:rsidP="00812EFF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2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3860"/>
      </w:tblGrid>
      <w:tr w:rsidR="00812EFF" w:rsidRPr="0004424B" w:rsidTr="00812EFF">
        <w:tc>
          <w:tcPr>
            <w:tcW w:w="4536" w:type="dxa"/>
            <w:shd w:val="clear" w:color="auto" w:fill="auto"/>
          </w:tcPr>
          <w:p w:rsidR="00812EFF" w:rsidRPr="0004424B" w:rsidRDefault="00812EFF" w:rsidP="00812EFF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р/с 40807810400010493672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4424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812EFF" w:rsidRPr="0004424B" w:rsidRDefault="00812EFF" w:rsidP="00812E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812EFF" w:rsidRPr="0004424B" w:rsidTr="00812EFF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Заказчика</w:t>
            </w: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___________________ /ФИО/</w:t>
            </w:r>
          </w:p>
          <w:p w:rsidR="00812EFF" w:rsidRPr="0004424B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М.П.</w:t>
            </w: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4424B" w:rsidRDefault="00812EFF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812EFF" w:rsidRPr="00812EFF" w:rsidRDefault="00812EFF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FF1" w:rsidRPr="00812EFF" w:rsidRDefault="00D90FF1" w:rsidP="00D90FF1">
      <w:pPr>
        <w:pStyle w:val="Default"/>
        <w:sectPr w:rsidR="00D90FF1" w:rsidRPr="00812EFF" w:rsidSect="00A0119B">
          <w:footerReference w:type="even" r:id="rId10"/>
          <w:footerReference w:type="default" r:id="rId11"/>
          <w:pgSz w:w="11906" w:h="16838"/>
          <w:pgMar w:top="1135" w:right="566" w:bottom="709" w:left="1701" w:header="709" w:footer="709" w:gutter="0"/>
          <w:cols w:space="708"/>
          <w:docGrid w:linePitch="360"/>
        </w:sectPr>
      </w:pP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lastRenderedPageBreak/>
        <w:t>Приложение № 2</w:t>
      </w: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t xml:space="preserve">к договору от «___» ______________ </w:t>
      </w:r>
      <w:r w:rsidR="001375DE">
        <w:t>2024</w:t>
      </w:r>
      <w:r w:rsidR="001375DE" w:rsidRPr="00812EFF">
        <w:t xml:space="preserve"> </w:t>
      </w:r>
      <w:r w:rsidRPr="00812EFF">
        <w:t>г. № ___</w:t>
      </w:r>
    </w:p>
    <w:p w:rsidR="00D90FF1" w:rsidRPr="00812EFF" w:rsidRDefault="00D90FF1" w:rsidP="00D90FF1">
      <w:pPr>
        <w:pStyle w:val="Default"/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EFF">
        <w:rPr>
          <w:rFonts w:ascii="Times New Roman" w:hAnsi="Times New Roman"/>
          <w:b/>
          <w:sz w:val="24"/>
          <w:szCs w:val="24"/>
          <w:lang w:eastAsia="ru-RU"/>
        </w:rPr>
        <w:t>СОГЛАШЕНИЕ О КОНФИДЕНЦИАЛЬНОСТИ</w:t>
      </w:r>
    </w:p>
    <w:p w:rsidR="00D90FF1" w:rsidRPr="00812EFF" w:rsidRDefault="00D90FF1" w:rsidP="00D90FF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12EFF">
        <w:rPr>
          <w:rFonts w:ascii="Times New Roman" w:hAnsi="Times New Roman"/>
          <w:b/>
          <w:sz w:val="24"/>
          <w:szCs w:val="24"/>
        </w:rPr>
        <w:tab/>
      </w:r>
      <w:r w:rsidRPr="00812EFF">
        <w:rPr>
          <w:rFonts w:ascii="Times New Roman" w:hAnsi="Times New Roman"/>
          <w:b/>
          <w:sz w:val="24"/>
          <w:szCs w:val="24"/>
        </w:rPr>
        <w:tab/>
        <w:t xml:space="preserve">     «__» </w:t>
      </w:r>
      <w:r w:rsidRPr="00812EFF">
        <w:rPr>
          <w:rFonts w:ascii="Times New Roman" w:hAnsi="Times New Roman"/>
          <w:sz w:val="24"/>
          <w:szCs w:val="24"/>
        </w:rPr>
        <w:t xml:space="preserve">_____ </w:t>
      </w:r>
      <w:r w:rsidR="001375DE">
        <w:rPr>
          <w:rFonts w:ascii="Times New Roman" w:hAnsi="Times New Roman"/>
          <w:sz w:val="24"/>
          <w:szCs w:val="24"/>
        </w:rPr>
        <w:t>2024</w:t>
      </w:r>
      <w:r w:rsidR="001375DE"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>г.</w:t>
      </w:r>
    </w:p>
    <w:p w:rsidR="00D90FF1" w:rsidRPr="00812EFF" w:rsidRDefault="00D90FF1" w:rsidP="00D90FF1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4643" w:rsidRPr="00812EFF" w:rsidRDefault="00654643" w:rsidP="006546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(ЕАПО) – международная межправительственная организация, учрежденная в соответствии со статьей 2(1) Евразийской патентной конвенции от 9 сентября 1994 г.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именуемая далее «Заказчик»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812EFF">
        <w:rPr>
          <w:rFonts w:ascii="Times New Roman" w:hAnsi="Times New Roman"/>
          <w:sz w:val="24"/>
          <w:szCs w:val="24"/>
        </w:rPr>
        <w:t>с одной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и _____________________ в лице _________________________, действующего на основании _____________________, именуемое далее «Исполнитель»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Pr="00812EFF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именуемые далее «Стороны», заключили настоящее соглашение (Соглашение) о нижеследующем</w:t>
      </w:r>
      <w:r w:rsidRPr="00812EFF">
        <w:rPr>
          <w:rFonts w:ascii="Times New Roman" w:hAnsi="Times New Roman"/>
          <w:sz w:val="24"/>
          <w:szCs w:val="24"/>
        </w:rPr>
        <w:t>:</w:t>
      </w:r>
    </w:p>
    <w:p w:rsidR="00D90FF1" w:rsidRPr="00812EFF" w:rsidRDefault="00D90FF1" w:rsidP="00D90FF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 ПРЕДМЕТ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1.1. Предметом Соглашения является обеспечение охраны конфиденциальной информации, которую Заказчик передает Исполнителю в ходе исполнения обязательств по договору от __________ № ____________ (договор) на условиях, указанных в Соглашении.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 Термины, используемые в Соглашении: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1.2.1.</w:t>
      </w:r>
      <w:r w:rsidRPr="00812EFF">
        <w:rPr>
          <w:rFonts w:ascii="Times New Roman" w:hAnsi="Times New Roman"/>
          <w:i/>
          <w:sz w:val="24"/>
          <w:szCs w:val="24"/>
        </w:rPr>
        <w:t xml:space="preserve"> Конфиденциальная информация</w:t>
      </w:r>
      <w:r w:rsidRPr="00812EFF">
        <w:rPr>
          <w:rFonts w:ascii="Times New Roman" w:hAnsi="Times New Roman"/>
          <w:sz w:val="24"/>
          <w:szCs w:val="24"/>
        </w:rPr>
        <w:t xml:space="preserve"> – информация ограниченного доступа, обладающая действительной или потенциальной ценностью в силу ее неизвестности третьим лицам, доступ к которой ограничен на законном основании, и к охране, конфиденциальности которой Заказчик принимает правовые, организационные, технические и иные меры защиты;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1.2.2.</w:t>
      </w:r>
      <w:r w:rsidRPr="00812EFF">
        <w:rPr>
          <w:rFonts w:ascii="Times New Roman" w:hAnsi="Times New Roman"/>
          <w:i/>
          <w:sz w:val="24"/>
          <w:szCs w:val="24"/>
        </w:rPr>
        <w:t xml:space="preserve"> Передача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передача информации, отнесенной к конфиденциальной, от Заказчика Исполнителю на основании договора и Соглашения в объеме и на условиях, которые предусмотрены договором и Соглашением, включая условие о принятии Исполнителем установленных Соглашением мер по охране ее конфиденциальности;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1.2.3. </w:t>
      </w:r>
      <w:r w:rsidRPr="00812EFF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ее использование Исполнителем на основании договора и Соглашения, включая условие о принятии Исполнителем установленных Соглашением мер по охране конфиденциальности такой информации;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1.2.4.</w:t>
      </w:r>
      <w:r w:rsidRPr="00812EFF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материальные объекты, в которых информация находит своё отображение в виде символов, технических решений и процессов;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1.2.5.</w:t>
      </w:r>
      <w:r w:rsidRPr="00812EFF">
        <w:rPr>
          <w:rFonts w:ascii="Times New Roman" w:hAnsi="Times New Roman"/>
          <w:i/>
          <w:sz w:val="24"/>
          <w:szCs w:val="24"/>
        </w:rPr>
        <w:t xml:space="preserve"> Разглашение конфиденциальной информации </w:t>
      </w:r>
      <w:r w:rsidRPr="00812EFF">
        <w:rPr>
          <w:rFonts w:ascii="Times New Roman" w:hAnsi="Times New Roman"/>
          <w:sz w:val="24"/>
          <w:szCs w:val="24"/>
        </w:rPr>
        <w:t>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1.2.6.</w:t>
      </w:r>
      <w:r w:rsidRPr="00812EF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Гриф конфиденциальности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2.1. </w:t>
      </w:r>
      <w:r w:rsidRPr="00812EFF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812EFF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Заказчика 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договора и </w:t>
      </w:r>
      <w:r w:rsidRPr="00812EFF">
        <w:rPr>
          <w:rFonts w:ascii="Times New Roman" w:hAnsi="Times New Roman"/>
          <w:iCs/>
          <w:sz w:val="24"/>
          <w:szCs w:val="24"/>
        </w:rPr>
        <w:t>Соглашения</w:t>
      </w:r>
      <w:r w:rsidRPr="00812EFF">
        <w:rPr>
          <w:rFonts w:ascii="Times New Roman" w:hAnsi="Times New Roman"/>
          <w:sz w:val="24"/>
          <w:szCs w:val="24"/>
        </w:rPr>
        <w:t>, и распространять ее среди своих работников только в той степени, в которой это будет необходимо для исполнения обязательств по договору.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2.2. Исполнитель обязуется не передавать конфиденциальную информацию третьим лицам без письменного разрешения Заказчика. В случае возникновения необходимости передачи конфиденциальной информации третьей стороне, Исполнитель должен заключить с указанной третьей стороной соглашение о конфиденциальности на условиях, обеспечивающих конфиденциальность информации не хуже, чем в соответствии с Соглашением. 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2.3. Исполнитель имеет право делать копии полученной конфиденциальной информации в минимальном объеме, необходимом для выполнения своих обязательств, раскрывать или предоставлять доступ к конфиденциальной информации и/или ее части своим работникам в том объеме, в каком она им необходима в целях, указанных в договоре и Соглашении, и при условии, что Исполнитель до такого разглашения или предоставления доступа к конфиденциальной информации подпишет со своими работниками обязательства по сохранению конфиденциальности соответствующей информации.</w:t>
      </w:r>
      <w:r w:rsidRPr="00812EFF">
        <w:rPr>
          <w:rFonts w:ascii="Times New Roman" w:hAnsi="Times New Roman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2.4. Права и обязанности Сторон по Соглашению в случае реорганизации какой-либо из Сторон переходят к соответствующему правопреемнику (правопреемникам). В случае ликвидации Исполнителя Исполнитель должен до завершения ликвидации обеспечить возврат Заказчику всех оригиналов и уничтожение всех и любых копий документов,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2.5. </w:t>
      </w:r>
      <w:r w:rsidRPr="00812EFF">
        <w:rPr>
          <w:rFonts w:ascii="Times New Roman" w:hAnsi="Times New Roman"/>
          <w:iCs/>
          <w:sz w:val="24"/>
          <w:szCs w:val="24"/>
        </w:rPr>
        <w:t>Исполнитель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обязуется при обнаружении фактов или подозрения в отношении раскрытия </w:t>
      </w:r>
      <w:r w:rsidRPr="00812EFF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максимально быстро, но не позднее трехдневного срока, уведомить </w:t>
      </w:r>
      <w:r w:rsidRPr="00812EFF"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812EFF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2.6. Стороны договорились вести учет и хранение актов приема-передачи конфиденциальной информации, а также передаваемых между Сторонами носителей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2.7. Заказчик остается обладателем переданной конфиденциальной информации и вправе потребовать от Исполнителя возвратить любую информацию, а также все копии такой информации, содержащие какую-либо конфиденциальную информацию, в любое время, направив Исполнителю уведомление в письменной форме. В течение 15 (пятнадцати)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него, а также у третьих лиц, которым была передана конфиденциальная информация с соблюдением условий Соглашения, копии.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 ПЕРЕДАЧА И ДОСТУП К КОНФИДЕНЦИАЛЬНОЙ ИНФОРМАЦИИ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 Передача конфиденциальной информации осуществляется на материальных носителях и/или посредством электронной почты с использованием следующих адресов электронной почты: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3.1.1. ____________________ – от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3.2. Факт передачи конфиденциальной информации на материальных носителях оформляется актом приема-передачи конфиденциальной информации по форме, установленной приложением к Соглашению. Акт подписывается представителями Сторон в 2 (двух) экземплярах с указанием реквизитов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3.3. Стороны договорились использовать следующий гриф конфиденциальности, указываемый на материальных носителях:</w:t>
      </w:r>
    </w:p>
    <w:p w:rsidR="00D90FF1" w:rsidRPr="00812EFF" w:rsidRDefault="00D90FF1" w:rsidP="00D90FF1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конфиденциальная информация Заказчика 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«Конфиденциально»</w:t>
      </w:r>
    </w:p>
    <w:p w:rsidR="00F105A5" w:rsidRPr="00812EFF" w:rsidRDefault="00F105A5" w:rsidP="00860EAA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По требованию Заказчика Исполнитель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 в форме акта приема-передачи.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договора с использованием адресов электронной почты, указанных в п. 3.1.1 и </w:t>
      </w:r>
      <w:r w:rsidR="000A3FEF">
        <w:rPr>
          <w:rFonts w:ascii="Times New Roman" w:hAnsi="Times New Roman"/>
          <w:sz w:val="24"/>
          <w:szCs w:val="24"/>
        </w:rPr>
        <w:br/>
      </w:r>
      <w:r w:rsidRPr="00812EFF">
        <w:rPr>
          <w:rFonts w:ascii="Times New Roman" w:hAnsi="Times New Roman"/>
          <w:sz w:val="24"/>
          <w:szCs w:val="24"/>
        </w:rPr>
        <w:t>п. 3.1.2 Соглашения, в том числе сведения, содержащиеся в прикрепляемых к сообщениям документах и файлах.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3.6. В целях исполнения обязательств по договору Заказчик предоставляет Исполнителю удаленный доступ в локальную вычислительную сеть (далее – ЛВС) Заказчика и к телекоммуникационным устройствам согласно договору, учетные данные </w:t>
      </w:r>
      <w:r w:rsidR="00654643" w:rsidRPr="00812EFF">
        <w:rPr>
          <w:rFonts w:ascii="Times New Roman" w:hAnsi="Times New Roman"/>
          <w:sz w:val="24"/>
          <w:szCs w:val="24"/>
        </w:rPr>
        <w:t>для доступа,</w:t>
      </w:r>
      <w:r w:rsidRPr="00812EFF">
        <w:rPr>
          <w:rFonts w:ascii="Times New Roman" w:hAnsi="Times New Roman"/>
          <w:sz w:val="24"/>
          <w:szCs w:val="24"/>
        </w:rPr>
        <w:t xml:space="preserve"> к которым и настройки которых являются конфиденциальной информацией Заказчика. Стороны договорились также считать конфиденциальной информацию об учетных данных (логин и пароль), используемых Исполнителем при удаленном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3.7. Исполнитель соглашается, что факт выполнения удаленного подключения к ЛВС Заказчика с помощью выданных ему учетных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3.9. Не допускается использование Исполнителем телефонной, телеграфной и факсимильной связи, а также сети Интернет, включая средства электронной почты, для передачи конфиденциальной информации, а также сопроводительной к ней документации, которая была первоначально передана Заказчиком на материальном носителе.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3.10. Информация, передаваемая в устной форме (в ходе переговоров или иных встреч),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3.11. В случае получения Исполнителем требования раскрыть конфиденциальную информацию от уполномоченного государственного органа,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трех рабочих дней со дня его получения.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 Для целей Соглашения информация не будет считаться конфиденциальной, и Исполнитель не будет нести обязательств в соответствии с Соглашением в том случае, если такая информация: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3.12.1. относилась в момент раскрытия к разряду общедоступной;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3.12.2. была самостоятельно создана Исполнителем, что подтверждается документами, имеющимися в его распоряжении;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3.12.3. должна быть раскрыта в соответствии с требованиями законодательства, о чем Исполнитель должен уведомить Заказчика при первой возможности до раскрытия.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 электронной почты, указанным в п. 3.1.2 Соглашения, или посредством других средств связи с контактными лицами, указанными в разделе 8 Соглашения.</w:t>
      </w:r>
    </w:p>
    <w:p w:rsidR="00D90FF1" w:rsidRPr="00812EFF" w:rsidRDefault="00D90FF1" w:rsidP="00D90FF1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 ОТВЕТСТВЕННОСТЬ СТОРОН. ПОРЯДОК РАЗРЕШЕНИЯ СПОРОВ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5.1. Исполнитель несет ответственность за любые затраты, убытки и потери, понесенные Заказчиком и возникшие в связи с любым раскрытием конфиденциальной информации Исполнителем либо любым третьим лицом, которому была передана конфиденциальная информация, в нарушение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5.2. Все споры и разногласия, которые могут возникнуть между Сторонами в связи с исполнением Соглашения, будут, по возможности, разрешаться путем переговоров между Сторонами. В случае недостижения согласия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Соглашение действует в течение всего срока оказания услуг в соответствии с договором, а также следующие 3 (три) года по окончании данного срока, и вступает в силу со дня его подписания обеими Сторонами.</w:t>
      </w:r>
    </w:p>
    <w:p w:rsidR="00D90FF1" w:rsidRPr="00812EFF" w:rsidRDefault="00D90FF1" w:rsidP="00D90FF1">
      <w:pPr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7.1. Соглашение представляет собой полную и исчерпывающую договоренность Сторон в отношении конфиденциальной информации, необходимой для исполнения договора, заменяя и отменяя собой все предыдущие письменные и устные, явные и подразумеваемые соглашения и договоренности между Сторонами, относящиеся к использованию и (или) передаче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bCs/>
          <w:color w:val="000000"/>
          <w:sz w:val="24"/>
          <w:szCs w:val="24"/>
        </w:rPr>
        <w:t>7.2.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7.3. Соглашение составлено в 2 (двух) экземплярах, имеющих равную юридическую силу, по одному для каждой Стороны.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7.4. Приложение к Соглашению: форма акта приема-передачи конфиденциальной информации.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D90FF1" w:rsidRPr="00812EFF" w:rsidRDefault="00D90FF1" w:rsidP="00D90FF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8.  РЕКВИЗИТЫ СТОРОН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395"/>
      </w:tblGrid>
      <w:tr w:rsidR="00D90FF1" w:rsidRPr="0004424B" w:rsidTr="00360681">
        <w:tc>
          <w:tcPr>
            <w:tcW w:w="4253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 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2.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 КПП 773863001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 БИК 044525545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D90FF1" w:rsidRPr="0004424B" w:rsidTr="00360681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D90FF1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="00654643"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73BA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к соглашению о конфиденциальности</w:t>
      </w:r>
    </w:p>
    <w:p w:rsidR="00D90FF1" w:rsidRPr="00812EFF" w:rsidRDefault="00573BA5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 _____________ </w:t>
      </w:r>
      <w:r w:rsidR="001375DE">
        <w:rPr>
          <w:rFonts w:ascii="Times New Roman" w:hAnsi="Times New Roman"/>
          <w:sz w:val="24"/>
          <w:szCs w:val="24"/>
          <w:lang w:eastAsia="ru-RU"/>
        </w:rPr>
        <w:t xml:space="preserve">2024 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D90FF1" w:rsidRPr="00812EFF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Pr="00812EFF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D90FF1" w:rsidRPr="00812EFF" w:rsidRDefault="00D90FF1" w:rsidP="00D90FF1">
      <w:pPr>
        <w:spacing w:after="100"/>
        <w:jc w:val="both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04424B" w:rsidTr="00D3772D">
        <w:trPr>
          <w:trHeight w:val="9475"/>
          <w:jc w:val="center"/>
        </w:trPr>
        <w:tc>
          <w:tcPr>
            <w:tcW w:w="10060" w:type="dxa"/>
          </w:tcPr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04424B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04424B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04424B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04424B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Pr="00812EFF" w:rsidRDefault="00D90FF1" w:rsidP="00D90FF1">
      <w:pPr>
        <w:rPr>
          <w:rFonts w:ascii="Times New Roman" w:hAnsi="Times New Roman"/>
          <w:sz w:val="4"/>
          <w:szCs w:val="4"/>
        </w:rPr>
      </w:pPr>
    </w:p>
    <w:p w:rsidR="00D90FF1" w:rsidRPr="00812EFF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BD4514" w:rsidRPr="00B95550" w:rsidTr="00BD4514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4514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BD4514" w:rsidRPr="00C55ED2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BD4514" w:rsidRDefault="00BD4514" w:rsidP="00791471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4514" w:rsidRPr="00B95550" w:rsidRDefault="00BD4514" w:rsidP="00791471">
            <w:pPr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BD4514" w:rsidRPr="00B95550" w:rsidRDefault="00BD4514" w:rsidP="00791471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3557AC" w:rsidRPr="004967DF" w:rsidRDefault="003557AC" w:rsidP="004967DF">
      <w:pPr>
        <w:pStyle w:val="Default"/>
        <w:jc w:val="both"/>
        <w:rPr>
          <w:i/>
          <w:sz w:val="2"/>
          <w:szCs w:val="2"/>
          <w:lang w:val="en-US"/>
        </w:rPr>
      </w:pPr>
      <w:bookmarkStart w:id="14" w:name="_GoBack"/>
      <w:bookmarkEnd w:id="14"/>
    </w:p>
    <w:sectPr w:rsidR="003557AC" w:rsidRPr="004967DF" w:rsidSect="00860EAA">
      <w:head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2" w:rsidRDefault="00292DC2" w:rsidP="00A278E1">
      <w:r>
        <w:separator/>
      </w:r>
    </w:p>
  </w:endnote>
  <w:endnote w:type="continuationSeparator" w:id="0">
    <w:p w:rsidR="00292DC2" w:rsidRDefault="00292DC2" w:rsidP="00A278E1">
      <w:r>
        <w:continuationSeparator/>
      </w:r>
    </w:p>
  </w:endnote>
  <w:endnote w:type="continuationNotice" w:id="1">
    <w:p w:rsidR="00292DC2" w:rsidRDefault="00292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4A12DE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D7561" w:rsidRDefault="007D7561" w:rsidP="004A12D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Pr="00EA2592" w:rsidRDefault="007D7561">
    <w:pPr>
      <w:pStyle w:val="af6"/>
      <w:jc w:val="center"/>
      <w:rPr>
        <w:rFonts w:ascii="Times New Roman" w:hAnsi="Times New Roman"/>
        <w:sz w:val="20"/>
        <w:szCs w:val="20"/>
      </w:rPr>
    </w:pPr>
    <w:r w:rsidRPr="00EA2592">
      <w:rPr>
        <w:rFonts w:ascii="Times New Roman" w:hAnsi="Times New Roman"/>
        <w:sz w:val="20"/>
        <w:szCs w:val="20"/>
      </w:rPr>
      <w:fldChar w:fldCharType="begin"/>
    </w:r>
    <w:r w:rsidRPr="00EA2592">
      <w:rPr>
        <w:rFonts w:ascii="Times New Roman" w:hAnsi="Times New Roman"/>
        <w:sz w:val="20"/>
        <w:szCs w:val="20"/>
      </w:rPr>
      <w:instrText>PAGE   \* MERGEFORMAT</w:instrText>
    </w:r>
    <w:r w:rsidRPr="00EA2592">
      <w:rPr>
        <w:rFonts w:ascii="Times New Roman" w:hAnsi="Times New Roman"/>
        <w:sz w:val="20"/>
        <w:szCs w:val="20"/>
      </w:rPr>
      <w:fldChar w:fldCharType="separate"/>
    </w:r>
    <w:r w:rsidR="004967DF">
      <w:rPr>
        <w:rFonts w:ascii="Times New Roman" w:hAnsi="Times New Roman"/>
        <w:noProof/>
        <w:sz w:val="20"/>
        <w:szCs w:val="20"/>
      </w:rPr>
      <w:t>18</w:t>
    </w:r>
    <w:r w:rsidRPr="00EA2592">
      <w:rPr>
        <w:rFonts w:ascii="Times New Roman" w:hAnsi="Times New Roman"/>
        <w:sz w:val="20"/>
        <w:szCs w:val="20"/>
      </w:rPr>
      <w:fldChar w:fldCharType="end"/>
    </w:r>
  </w:p>
  <w:p w:rsidR="007D7561" w:rsidRDefault="007D75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2" w:rsidRDefault="00292DC2" w:rsidP="00A278E1">
      <w:r>
        <w:separator/>
      </w:r>
    </w:p>
  </w:footnote>
  <w:footnote w:type="continuationSeparator" w:id="0">
    <w:p w:rsidR="00292DC2" w:rsidRDefault="00292DC2" w:rsidP="00A278E1">
      <w:r>
        <w:continuationSeparator/>
      </w:r>
    </w:p>
  </w:footnote>
  <w:footnote w:type="continuationNotice" w:id="1">
    <w:p w:rsidR="00292DC2" w:rsidRDefault="00292D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4967DF">
      <w:rPr>
        <w:rFonts w:ascii="Times New Roman" w:hAnsi="Times New Roman"/>
        <w:noProof/>
        <w:sz w:val="20"/>
        <w:szCs w:val="20"/>
      </w:rPr>
      <w:t>18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272D"/>
    <w:rsid w:val="0004424B"/>
    <w:rsid w:val="000548BE"/>
    <w:rsid w:val="0006014A"/>
    <w:rsid w:val="00060969"/>
    <w:rsid w:val="0006171A"/>
    <w:rsid w:val="000649F2"/>
    <w:rsid w:val="000700A1"/>
    <w:rsid w:val="000747B5"/>
    <w:rsid w:val="00082DC7"/>
    <w:rsid w:val="00083A4D"/>
    <w:rsid w:val="00090754"/>
    <w:rsid w:val="00093C3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E6EF1"/>
    <w:rsid w:val="000F578E"/>
    <w:rsid w:val="000F6438"/>
    <w:rsid w:val="001007FB"/>
    <w:rsid w:val="001035E9"/>
    <w:rsid w:val="0010661B"/>
    <w:rsid w:val="001100B7"/>
    <w:rsid w:val="001110FD"/>
    <w:rsid w:val="00115AF0"/>
    <w:rsid w:val="00115E4D"/>
    <w:rsid w:val="0011677F"/>
    <w:rsid w:val="001210ED"/>
    <w:rsid w:val="001229BC"/>
    <w:rsid w:val="00131296"/>
    <w:rsid w:val="001315F4"/>
    <w:rsid w:val="001375DE"/>
    <w:rsid w:val="001447E7"/>
    <w:rsid w:val="00144BE7"/>
    <w:rsid w:val="00145F4B"/>
    <w:rsid w:val="0015307D"/>
    <w:rsid w:val="001566AF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DC2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1A3D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3D74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967DF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451D"/>
    <w:rsid w:val="0050563B"/>
    <w:rsid w:val="00507137"/>
    <w:rsid w:val="005073B4"/>
    <w:rsid w:val="005221F4"/>
    <w:rsid w:val="00522BC9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0DC7"/>
    <w:rsid w:val="00582F3D"/>
    <w:rsid w:val="005832E9"/>
    <w:rsid w:val="005910D8"/>
    <w:rsid w:val="005926EC"/>
    <w:rsid w:val="005944F3"/>
    <w:rsid w:val="00595C9C"/>
    <w:rsid w:val="00596BD3"/>
    <w:rsid w:val="005A489E"/>
    <w:rsid w:val="005A5115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30BF"/>
    <w:rsid w:val="00604FCD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2D2E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6F43E0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6ED2"/>
    <w:rsid w:val="00757787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1F27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423"/>
    <w:rsid w:val="00840D8F"/>
    <w:rsid w:val="00852BD2"/>
    <w:rsid w:val="0085731F"/>
    <w:rsid w:val="00860EAA"/>
    <w:rsid w:val="00867600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6245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19B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419E1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0FDF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356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768AF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02F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97758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5A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B7309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756B-A6DB-4477-ACA2-D1772F96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7667</Words>
  <Characters>43705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51270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2024-01-29T13:21:00Z</dcterms:created>
  <dcterms:modified xsi:type="dcterms:W3CDTF">2024-01-29T13:21:00Z</dcterms:modified>
</cp:coreProperties>
</file>